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2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-67310</wp:posOffset>
            </wp:positionV>
            <wp:extent cx="1258824" cy="9936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ðabær lí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881F5F">
      <w:pPr>
        <w:rPr>
          <w:b/>
          <w:sz w:val="28"/>
          <w:szCs w:val="28"/>
          <w:lang w:val="is-IS"/>
        </w:rPr>
      </w:pPr>
    </w:p>
    <w:p w:rsidR="00881F5F" w:rsidRDefault="00881F5F" w:rsidP="00881F5F">
      <w:pPr>
        <w:rPr>
          <w:rFonts w:ascii="Arial Rounded MT Bold" w:hAnsi="Arial Rounded MT Bold"/>
          <w:b/>
          <w:color w:val="54324F"/>
          <w:sz w:val="56"/>
          <w:szCs w:val="72"/>
        </w:rPr>
      </w:pPr>
      <w:r>
        <w:rPr>
          <w:rFonts w:ascii="Arial Rounded MT Bold" w:hAnsi="Arial Rounded MT Bold"/>
          <w:b/>
          <w:color w:val="54324F"/>
          <w:sz w:val="56"/>
          <w:szCs w:val="72"/>
        </w:rPr>
        <w:t>Fjárhagsáætlun Garðabæjar</w:t>
      </w:r>
      <w:r>
        <w:rPr>
          <w:rFonts w:ascii="Arial Rounded MT Bold" w:hAnsi="Arial Rounded MT Bold"/>
          <w:b/>
          <w:color w:val="54324F"/>
          <w:sz w:val="56"/>
          <w:szCs w:val="72"/>
        </w:rPr>
        <w:br/>
        <w:t>2019</w:t>
      </w:r>
      <w:r>
        <w:rPr>
          <w:rFonts w:ascii="Arial Rounded MT Bold" w:hAnsi="Arial Rounded MT Bold"/>
          <w:b/>
          <w:color w:val="54324F"/>
          <w:sz w:val="56"/>
          <w:szCs w:val="72"/>
        </w:rPr>
        <w:br/>
      </w:r>
    </w:p>
    <w:p w:rsidR="00881F5F" w:rsidRPr="007D7A43" w:rsidRDefault="00881F5F" w:rsidP="00881F5F">
      <w:pPr>
        <w:rPr>
          <w:rFonts w:ascii="Arial Rounded MT Bold" w:hAnsi="Arial Rounded MT Bold"/>
          <w:b/>
          <w:color w:val="54324F"/>
          <w:sz w:val="56"/>
          <w:szCs w:val="72"/>
        </w:rPr>
      </w:pPr>
      <w:r w:rsidRPr="00CE62CD">
        <w:rPr>
          <w:rFonts w:ascii="Arial Rounded MT Bold" w:hAnsi="Arial Rounded MT Bold"/>
          <w:b/>
          <w:color w:val="285EA0"/>
          <w:sz w:val="44"/>
          <w:szCs w:val="44"/>
        </w:rPr>
        <w:t>Greinargerð með frumvarpi</w:t>
      </w:r>
    </w:p>
    <w:p w:rsidR="00881F5F" w:rsidRDefault="00881F5F" w:rsidP="00881F5F">
      <w:pPr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2CC8AD61" wp14:editId="665CFB33">
            <wp:extent cx="5358765" cy="3572510"/>
            <wp:effectExtent l="0" t="0" r="0" b="889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881F5F" w:rsidRDefault="00881F5F" w:rsidP="00FB6D80">
      <w:pPr>
        <w:jc w:val="center"/>
        <w:rPr>
          <w:b/>
          <w:sz w:val="28"/>
          <w:szCs w:val="28"/>
          <w:lang w:val="is-IS"/>
        </w:rPr>
      </w:pPr>
    </w:p>
    <w:p w:rsidR="007F13EC" w:rsidRPr="00DC6758" w:rsidRDefault="00FB6D80" w:rsidP="00881F5F">
      <w:pPr>
        <w:ind w:firstLine="360"/>
        <w:rPr>
          <w:b/>
          <w:sz w:val="28"/>
          <w:szCs w:val="28"/>
          <w:lang w:val="is-IS"/>
        </w:rPr>
      </w:pPr>
      <w:r w:rsidRPr="00DC6758">
        <w:rPr>
          <w:b/>
          <w:sz w:val="28"/>
          <w:szCs w:val="28"/>
          <w:lang w:val="is-IS"/>
        </w:rPr>
        <w:t xml:space="preserve">FRUMVARP AÐ FJÁRHAGSÁÆTLUN GARÐABÆJAR ÁRIÐ </w:t>
      </w:r>
      <w:r w:rsidR="005C16F5" w:rsidRPr="00DC6758">
        <w:rPr>
          <w:b/>
          <w:sz w:val="28"/>
          <w:szCs w:val="28"/>
          <w:lang w:val="is-IS"/>
        </w:rPr>
        <w:t>201</w:t>
      </w:r>
      <w:r w:rsidR="005C600B">
        <w:rPr>
          <w:b/>
          <w:sz w:val="28"/>
          <w:szCs w:val="28"/>
          <w:lang w:val="is-IS"/>
        </w:rPr>
        <w:t>9</w:t>
      </w:r>
    </w:p>
    <w:p w:rsidR="00FB6D80" w:rsidRPr="00DC6758" w:rsidRDefault="00FB6D80" w:rsidP="0081070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Inngangur</w:t>
      </w:r>
    </w:p>
    <w:p w:rsidR="00DC6758" w:rsidRDefault="00FB6D80" w:rsidP="00DC6758">
      <w:pPr>
        <w:ind w:left="708"/>
        <w:jc w:val="both"/>
      </w:pPr>
      <w:r w:rsidRPr="00DC6758">
        <w:rPr>
          <w:lang w:val="is-IS"/>
        </w:rPr>
        <w:t xml:space="preserve">Frumvarp að fjárhagsáætlun Garðabæjar fyrir árið </w:t>
      </w:r>
      <w:r w:rsidR="008F6DA4" w:rsidRPr="00DC6758">
        <w:rPr>
          <w:lang w:val="is-IS"/>
        </w:rPr>
        <w:t>201</w:t>
      </w:r>
      <w:r w:rsidR="005C600B">
        <w:rPr>
          <w:lang w:val="is-IS"/>
        </w:rPr>
        <w:t>9</w:t>
      </w:r>
      <w:r w:rsidR="008F6DA4" w:rsidRPr="00DC6758">
        <w:rPr>
          <w:lang w:val="is-IS"/>
        </w:rPr>
        <w:t xml:space="preserve"> </w:t>
      </w:r>
      <w:r w:rsidR="00A17A77" w:rsidRPr="00DC6758">
        <w:rPr>
          <w:lang w:val="is-IS"/>
        </w:rPr>
        <w:t xml:space="preserve">er nú lagt fram </w:t>
      </w:r>
      <w:r w:rsidRPr="00DC6758">
        <w:rPr>
          <w:lang w:val="is-IS"/>
        </w:rPr>
        <w:t xml:space="preserve">til fyrri umræðu í bæjarstjórn </w:t>
      </w:r>
      <w:r w:rsidR="009B794F" w:rsidRPr="00DC6758">
        <w:rPr>
          <w:lang w:val="is-IS"/>
        </w:rPr>
        <w:t>Garðabæ</w:t>
      </w:r>
      <w:r w:rsidR="009B794F">
        <w:rPr>
          <w:lang w:val="is-IS"/>
        </w:rPr>
        <w:t>jar</w:t>
      </w:r>
      <w:r w:rsidR="009B794F" w:rsidRPr="00DC6758">
        <w:rPr>
          <w:lang w:val="is-IS"/>
        </w:rPr>
        <w:t xml:space="preserve"> </w:t>
      </w:r>
      <w:r w:rsidR="005C600B">
        <w:rPr>
          <w:lang w:val="is-IS"/>
        </w:rPr>
        <w:t>1</w:t>
      </w:r>
      <w:r w:rsidR="00256964" w:rsidRPr="00DC6758">
        <w:rPr>
          <w:lang w:val="is-IS"/>
        </w:rPr>
        <w:t>. nóvember</w:t>
      </w:r>
      <w:r w:rsidR="00DC6758">
        <w:rPr>
          <w:lang w:val="is-IS"/>
        </w:rPr>
        <w:t xml:space="preserve"> </w:t>
      </w:r>
      <w:r w:rsidR="005C600B">
        <w:rPr>
          <w:lang w:val="is-IS"/>
        </w:rPr>
        <w:t>2018</w:t>
      </w:r>
      <w:r w:rsidR="00DC6758">
        <w:rPr>
          <w:lang w:val="is-IS"/>
        </w:rPr>
        <w:t xml:space="preserve"> í samræmi við </w:t>
      </w:r>
      <w:r w:rsidR="00256964" w:rsidRPr="00DC6758">
        <w:rPr>
          <w:lang w:val="is-IS"/>
        </w:rPr>
        <w:t xml:space="preserve">samþykkt ferli við </w:t>
      </w:r>
      <w:r w:rsidR="00DC6758">
        <w:rPr>
          <w:lang w:val="is-IS"/>
        </w:rPr>
        <w:t>afgreiðslu</w:t>
      </w:r>
      <w:r w:rsidR="00DC6758" w:rsidRPr="00DC6758">
        <w:rPr>
          <w:lang w:val="is-IS"/>
        </w:rPr>
        <w:t xml:space="preserve"> </w:t>
      </w:r>
      <w:r w:rsidR="00256964" w:rsidRPr="00DC6758">
        <w:rPr>
          <w:lang w:val="is-IS"/>
        </w:rPr>
        <w:t xml:space="preserve">fjárhagsáætlunar.  Áætlunin var lögð fram í bæjarráði </w:t>
      </w:r>
      <w:r w:rsidR="005C600B">
        <w:rPr>
          <w:lang w:val="is-IS"/>
        </w:rPr>
        <w:t>30</w:t>
      </w:r>
      <w:r w:rsidR="00256964" w:rsidRPr="00DC6758">
        <w:rPr>
          <w:lang w:val="is-IS"/>
        </w:rPr>
        <w:t xml:space="preserve">. </w:t>
      </w:r>
      <w:r w:rsidR="004B7162">
        <w:rPr>
          <w:lang w:val="is-IS"/>
        </w:rPr>
        <w:t>október</w:t>
      </w:r>
      <w:r w:rsidR="008F6DA4" w:rsidRPr="00DC6758">
        <w:rPr>
          <w:lang w:val="is-IS"/>
        </w:rPr>
        <w:t xml:space="preserve"> </w:t>
      </w:r>
      <w:r w:rsidR="008F6DA4">
        <w:rPr>
          <w:lang w:val="is-IS"/>
        </w:rPr>
        <w:t>201</w:t>
      </w:r>
      <w:r w:rsidR="005C600B">
        <w:rPr>
          <w:lang w:val="is-IS"/>
        </w:rPr>
        <w:t>8</w:t>
      </w:r>
      <w:r w:rsidR="008F6DA4">
        <w:rPr>
          <w:lang w:val="is-IS"/>
        </w:rPr>
        <w:t xml:space="preserve"> </w:t>
      </w:r>
      <w:r w:rsidR="00DC6758">
        <w:rPr>
          <w:lang w:val="is-IS"/>
        </w:rPr>
        <w:t xml:space="preserve">og vísað til fyrri umræðu í bæjarstjórn </w:t>
      </w:r>
      <w:r w:rsidR="00DC6758">
        <w:t xml:space="preserve">samkvæmt 3. mgr. 62. gr. sveitarstjórnarlaga nr. 138/2011, sbr. einnig 2. mgr. 40. gr. um stjórn Garðabæjar nr. 773/2013. </w:t>
      </w:r>
    </w:p>
    <w:p w:rsidR="00256964" w:rsidRPr="00DC6758" w:rsidRDefault="00DC6758" w:rsidP="00FB6D80">
      <w:pPr>
        <w:ind w:left="705"/>
        <w:jc w:val="both"/>
        <w:rPr>
          <w:lang w:val="is-IS"/>
        </w:rPr>
      </w:pPr>
      <w:r>
        <w:rPr>
          <w:lang w:val="is-IS"/>
        </w:rPr>
        <w:t>G</w:t>
      </w:r>
      <w:r w:rsidR="00256964" w:rsidRPr="00DC6758">
        <w:rPr>
          <w:lang w:val="is-IS"/>
        </w:rPr>
        <w:t>ert er ráð fyrir að síðari umræða og afgreiðsla áætlunarinnar verði í bæjarstjórn</w:t>
      </w:r>
      <w:r w:rsidR="002F273A" w:rsidRPr="00DC6758">
        <w:rPr>
          <w:lang w:val="is-IS"/>
        </w:rPr>
        <w:t xml:space="preserve"> </w:t>
      </w:r>
      <w:r w:rsidR="00256964" w:rsidRPr="00DC6758">
        <w:rPr>
          <w:lang w:val="is-IS"/>
        </w:rPr>
        <w:t xml:space="preserve">Garðabæjar þann </w:t>
      </w:r>
      <w:r w:rsidR="005C600B">
        <w:rPr>
          <w:lang w:val="is-IS"/>
        </w:rPr>
        <w:t>6</w:t>
      </w:r>
      <w:r w:rsidR="002F273A" w:rsidRPr="00DC6758">
        <w:rPr>
          <w:lang w:val="is-IS"/>
        </w:rPr>
        <w:t xml:space="preserve">. desember </w:t>
      </w:r>
      <w:r w:rsidR="008F6DA4">
        <w:rPr>
          <w:lang w:val="is-IS"/>
        </w:rPr>
        <w:t>2</w:t>
      </w:r>
      <w:r w:rsidR="005C600B">
        <w:rPr>
          <w:lang w:val="is-IS"/>
        </w:rPr>
        <w:t>018</w:t>
      </w:r>
      <w:r w:rsidR="0086543E">
        <w:rPr>
          <w:lang w:val="is-IS"/>
        </w:rPr>
        <w:t>.</w:t>
      </w:r>
      <w:r w:rsidR="008F6DA4">
        <w:rPr>
          <w:lang w:val="is-IS"/>
        </w:rPr>
        <w:t xml:space="preserve"> </w:t>
      </w:r>
      <w:r w:rsidR="008F6DA4" w:rsidRPr="00DC6758">
        <w:rPr>
          <w:lang w:val="is-IS"/>
        </w:rPr>
        <w:t xml:space="preserve"> </w:t>
      </w:r>
      <w:r w:rsidR="002F273A" w:rsidRPr="00DC6758">
        <w:rPr>
          <w:lang w:val="is-IS"/>
        </w:rPr>
        <w:t xml:space="preserve">Samhliða </w:t>
      </w:r>
      <w:r w:rsidR="009D56EC">
        <w:rPr>
          <w:lang w:val="is-IS"/>
        </w:rPr>
        <w:t xml:space="preserve">áætlun næsta árs </w:t>
      </w:r>
      <w:r w:rsidR="002F273A" w:rsidRPr="00DC6758">
        <w:rPr>
          <w:lang w:val="is-IS"/>
        </w:rPr>
        <w:t>er j</w:t>
      </w:r>
      <w:r w:rsidR="00B773D0" w:rsidRPr="00DC6758">
        <w:rPr>
          <w:lang w:val="is-IS"/>
        </w:rPr>
        <w:t xml:space="preserve">afnframt lögð fram </w:t>
      </w:r>
      <w:r>
        <w:rPr>
          <w:lang w:val="is-IS"/>
        </w:rPr>
        <w:t>þriggja</w:t>
      </w:r>
      <w:r w:rsidRPr="00DC6758">
        <w:rPr>
          <w:lang w:val="is-IS"/>
        </w:rPr>
        <w:t xml:space="preserve"> </w:t>
      </w:r>
      <w:r w:rsidR="00B773D0" w:rsidRPr="00DC6758">
        <w:rPr>
          <w:lang w:val="is-IS"/>
        </w:rPr>
        <w:t xml:space="preserve">ára áætlun Garðabæjar </w:t>
      </w:r>
      <w:r w:rsidR="0003594C" w:rsidRPr="00DC6758">
        <w:rPr>
          <w:lang w:val="is-IS"/>
        </w:rPr>
        <w:t xml:space="preserve">fyrir árin </w:t>
      </w:r>
      <w:r w:rsidR="008F6DA4" w:rsidRPr="00DC6758">
        <w:rPr>
          <w:lang w:val="is-IS"/>
        </w:rPr>
        <w:t>20</w:t>
      </w:r>
      <w:r w:rsidR="005C600B">
        <w:rPr>
          <w:lang w:val="is-IS"/>
        </w:rPr>
        <w:t>20</w:t>
      </w:r>
      <w:r w:rsidR="0003594C" w:rsidRPr="00DC6758">
        <w:rPr>
          <w:lang w:val="is-IS"/>
        </w:rPr>
        <w:t>,</w:t>
      </w:r>
      <w:r w:rsidR="0068404D" w:rsidRPr="00DC6758">
        <w:rPr>
          <w:lang w:val="is-IS"/>
        </w:rPr>
        <w:t xml:space="preserve"> </w:t>
      </w:r>
      <w:r w:rsidR="008F6DA4" w:rsidRPr="00DC6758">
        <w:rPr>
          <w:lang w:val="is-IS"/>
        </w:rPr>
        <w:t>20</w:t>
      </w:r>
      <w:r w:rsidR="004B7162">
        <w:rPr>
          <w:lang w:val="is-IS"/>
        </w:rPr>
        <w:t>2</w:t>
      </w:r>
      <w:r w:rsidR="005C600B">
        <w:rPr>
          <w:lang w:val="is-IS"/>
        </w:rPr>
        <w:t>1</w:t>
      </w:r>
      <w:r w:rsidR="008F6DA4" w:rsidRPr="00DC6758">
        <w:rPr>
          <w:lang w:val="is-IS"/>
        </w:rPr>
        <w:t xml:space="preserve"> </w:t>
      </w:r>
      <w:r w:rsidR="0003594C" w:rsidRPr="00DC6758">
        <w:rPr>
          <w:lang w:val="is-IS"/>
        </w:rPr>
        <w:t xml:space="preserve">og </w:t>
      </w:r>
      <w:r w:rsidR="008F6DA4" w:rsidRPr="00DC6758">
        <w:rPr>
          <w:lang w:val="is-IS"/>
        </w:rPr>
        <w:t>20</w:t>
      </w:r>
      <w:r w:rsidR="008F6DA4">
        <w:rPr>
          <w:lang w:val="is-IS"/>
        </w:rPr>
        <w:t>2</w:t>
      </w:r>
      <w:r w:rsidR="005C600B">
        <w:rPr>
          <w:lang w:val="is-IS"/>
        </w:rPr>
        <w:t>2</w:t>
      </w:r>
      <w:r w:rsidR="00B773D0" w:rsidRPr="00DC6758">
        <w:rPr>
          <w:lang w:val="is-IS"/>
        </w:rPr>
        <w:t xml:space="preserve">.  </w:t>
      </w:r>
    </w:p>
    <w:p w:rsidR="0068404D" w:rsidRPr="00DC6758" w:rsidRDefault="0068404D" w:rsidP="00FB6D80">
      <w:pPr>
        <w:ind w:left="705"/>
        <w:jc w:val="both"/>
        <w:rPr>
          <w:lang w:val="is-IS"/>
        </w:rPr>
      </w:pPr>
      <w:r w:rsidRPr="00DC6758">
        <w:rPr>
          <w:lang w:val="is-IS"/>
        </w:rPr>
        <w:t>Samkvæmt framlagðri fjárhagsáætlun er gert ráð fyrir að re</w:t>
      </w:r>
      <w:r w:rsidR="00B003C4" w:rsidRPr="00DC6758">
        <w:rPr>
          <w:lang w:val="is-IS"/>
        </w:rPr>
        <w:t>ks</w:t>
      </w:r>
      <w:r w:rsidRPr="00DC6758">
        <w:rPr>
          <w:lang w:val="is-IS"/>
        </w:rPr>
        <w:t xml:space="preserve">trarafgangur A-hluta bæjarsjóðs verði um </w:t>
      </w:r>
      <w:r w:rsidR="005C600B">
        <w:rPr>
          <w:lang w:val="is-IS"/>
        </w:rPr>
        <w:t>142</w:t>
      </w:r>
      <w:r w:rsidR="008F6DA4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m.kr.  og samstæðureiknings um </w:t>
      </w:r>
      <w:r w:rsidR="004B7162">
        <w:rPr>
          <w:lang w:val="is-IS"/>
        </w:rPr>
        <w:t>5</w:t>
      </w:r>
      <w:r w:rsidR="005C600B">
        <w:rPr>
          <w:lang w:val="is-IS"/>
        </w:rPr>
        <w:t>84</w:t>
      </w:r>
      <w:r w:rsidR="008F6DA4" w:rsidRPr="00DC6758">
        <w:rPr>
          <w:lang w:val="is-IS"/>
        </w:rPr>
        <w:t xml:space="preserve"> </w:t>
      </w:r>
      <w:r w:rsidR="00B003C4" w:rsidRPr="00DC6758">
        <w:rPr>
          <w:lang w:val="is-IS"/>
        </w:rPr>
        <w:t>m.kr. Veltufé frá rekstri er áætlað að verði 1.</w:t>
      </w:r>
      <w:r w:rsidR="005C600B">
        <w:rPr>
          <w:lang w:val="is-IS"/>
        </w:rPr>
        <w:t>411</w:t>
      </w:r>
      <w:r w:rsidR="00B003C4" w:rsidRPr="00DC6758">
        <w:rPr>
          <w:lang w:val="is-IS"/>
        </w:rPr>
        <w:t xml:space="preserve"> m.kr. </w:t>
      </w:r>
      <w:r w:rsidR="008E42C1" w:rsidRPr="00DC6758">
        <w:rPr>
          <w:lang w:val="is-IS"/>
        </w:rPr>
        <w:t>hjá A sjóði og 1</w:t>
      </w:r>
      <w:r w:rsidR="005C600B">
        <w:rPr>
          <w:lang w:val="is-IS"/>
        </w:rPr>
        <w:t>.984</w:t>
      </w:r>
      <w:r w:rsidR="00DC6758">
        <w:rPr>
          <w:lang w:val="is-IS"/>
        </w:rPr>
        <w:t xml:space="preserve"> m.kr.</w:t>
      </w:r>
      <w:r w:rsidR="008E42C1" w:rsidRPr="00DC6758">
        <w:rPr>
          <w:lang w:val="is-IS"/>
        </w:rPr>
        <w:t xml:space="preserve"> í samstæðureikningi. </w:t>
      </w:r>
      <w:r w:rsidR="00A80847" w:rsidRPr="00DC6758">
        <w:rPr>
          <w:lang w:val="is-IS"/>
        </w:rPr>
        <w:t xml:space="preserve">Framlegð er áætluð </w:t>
      </w:r>
      <w:r w:rsidR="005C600B">
        <w:rPr>
          <w:lang w:val="is-IS"/>
        </w:rPr>
        <w:t>15</w:t>
      </w:r>
      <w:r w:rsidR="00A80847" w:rsidRPr="00DC6758">
        <w:rPr>
          <w:lang w:val="is-IS"/>
        </w:rPr>
        <w:t xml:space="preserve">% </w:t>
      </w:r>
      <w:r w:rsidR="0013255E" w:rsidRPr="00DC6758">
        <w:rPr>
          <w:lang w:val="is-IS"/>
        </w:rPr>
        <w:t xml:space="preserve">en </w:t>
      </w:r>
      <w:r w:rsidR="004B7162">
        <w:rPr>
          <w:lang w:val="is-IS"/>
        </w:rPr>
        <w:t>er</w:t>
      </w:r>
      <w:r w:rsidR="0013255E" w:rsidRPr="00DC6758">
        <w:rPr>
          <w:lang w:val="is-IS"/>
        </w:rPr>
        <w:t xml:space="preserve"> </w:t>
      </w:r>
      <w:r w:rsidR="005C600B">
        <w:rPr>
          <w:lang w:val="is-IS"/>
        </w:rPr>
        <w:t>14</w:t>
      </w:r>
      <w:r w:rsidR="0013255E" w:rsidRPr="00DC6758">
        <w:rPr>
          <w:lang w:val="is-IS"/>
        </w:rPr>
        <w:t xml:space="preserve">% </w:t>
      </w:r>
      <w:r w:rsidR="00DC6758">
        <w:rPr>
          <w:lang w:val="is-IS"/>
        </w:rPr>
        <w:t>samkvæmt</w:t>
      </w:r>
      <w:r w:rsidR="00DC6758" w:rsidRPr="00DC6758">
        <w:rPr>
          <w:lang w:val="is-IS"/>
        </w:rPr>
        <w:t xml:space="preserve"> </w:t>
      </w:r>
      <w:r w:rsidR="004B7162">
        <w:rPr>
          <w:lang w:val="is-IS"/>
        </w:rPr>
        <w:t xml:space="preserve">áætlun </w:t>
      </w:r>
      <w:r w:rsidR="005C600B">
        <w:rPr>
          <w:lang w:val="is-IS"/>
        </w:rPr>
        <w:t>2018</w:t>
      </w:r>
      <w:r w:rsidR="0013255E" w:rsidRPr="00DC6758">
        <w:rPr>
          <w:lang w:val="is-IS"/>
        </w:rPr>
        <w:t>.</w:t>
      </w:r>
    </w:p>
    <w:p w:rsidR="0073296F" w:rsidRPr="00DC6758" w:rsidRDefault="00125D9C" w:rsidP="009F3AFE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Fjárhagsstaða Garðabæjar er sterk, skuldir eru hóflegar og </w:t>
      </w:r>
      <w:r w:rsidR="00896DE3" w:rsidRPr="00DC6758">
        <w:rPr>
          <w:lang w:val="is-IS"/>
        </w:rPr>
        <w:t>langt undir viðmiðunarmörkum</w:t>
      </w:r>
      <w:r w:rsidR="00DC6758">
        <w:rPr>
          <w:lang w:val="is-IS"/>
        </w:rPr>
        <w:t xml:space="preserve"> samkvæmt 2. tl. 2. mgr. 60. gr. sveitarstjórnarlaga en þar er mælt fyrir um að skuldir </w:t>
      </w:r>
      <w:r w:rsidR="009B794F">
        <w:rPr>
          <w:lang w:val="is-IS"/>
        </w:rPr>
        <w:t xml:space="preserve">megi </w:t>
      </w:r>
      <w:r w:rsidR="00D66529">
        <w:rPr>
          <w:lang w:val="is-IS"/>
        </w:rPr>
        <w:t>ekki ve</w:t>
      </w:r>
      <w:r w:rsidR="00DC6758">
        <w:rPr>
          <w:lang w:val="is-IS"/>
        </w:rPr>
        <w:t>ra hærri en sem ne</w:t>
      </w:r>
      <w:r w:rsidR="009D56EC">
        <w:rPr>
          <w:lang w:val="is-IS"/>
        </w:rPr>
        <w:t xml:space="preserve">mur 150% af reglulegum tekjum. </w:t>
      </w:r>
      <w:r w:rsidR="00C809CD" w:rsidRPr="00DC6758">
        <w:rPr>
          <w:lang w:val="is-IS"/>
        </w:rPr>
        <w:t xml:space="preserve">Skuldahlutfall var </w:t>
      </w:r>
      <w:r w:rsidR="005C600B">
        <w:rPr>
          <w:lang w:val="is-IS"/>
        </w:rPr>
        <w:t>84,8</w:t>
      </w:r>
      <w:r w:rsidR="00C809CD" w:rsidRPr="00DC6758">
        <w:rPr>
          <w:lang w:val="is-IS"/>
        </w:rPr>
        <w:t>7% skv. ársreikning</w:t>
      </w:r>
      <w:r w:rsidR="005C600B">
        <w:rPr>
          <w:lang w:val="is-IS"/>
        </w:rPr>
        <w:t>i</w:t>
      </w:r>
      <w:r w:rsidR="00C809CD" w:rsidRPr="00DC6758">
        <w:rPr>
          <w:lang w:val="is-IS"/>
        </w:rPr>
        <w:t xml:space="preserve"> Garðabæjar </w:t>
      </w:r>
      <w:r w:rsidR="005C600B">
        <w:rPr>
          <w:lang w:val="is-IS"/>
        </w:rPr>
        <w:t>árið 2017</w:t>
      </w:r>
      <w:r w:rsidR="00C809CD" w:rsidRPr="00DC6758">
        <w:rPr>
          <w:lang w:val="is-IS"/>
        </w:rPr>
        <w:t xml:space="preserve">, </w:t>
      </w:r>
      <w:r w:rsidR="007B139D" w:rsidRPr="00DC6758">
        <w:rPr>
          <w:lang w:val="is-IS"/>
        </w:rPr>
        <w:t xml:space="preserve">en var </w:t>
      </w:r>
      <w:r w:rsidR="005C600B">
        <w:rPr>
          <w:lang w:val="is-IS"/>
        </w:rPr>
        <w:t xml:space="preserve">er áætlað </w:t>
      </w:r>
      <w:r w:rsidR="005A604A" w:rsidRPr="00DC6758">
        <w:rPr>
          <w:lang w:val="is-IS"/>
        </w:rPr>
        <w:t xml:space="preserve"> </w:t>
      </w:r>
      <w:r w:rsidR="005C600B">
        <w:rPr>
          <w:lang w:val="is-IS"/>
        </w:rPr>
        <w:t>94</w:t>
      </w:r>
      <w:r w:rsidR="005A604A" w:rsidRPr="00DC6758">
        <w:rPr>
          <w:lang w:val="is-IS"/>
        </w:rPr>
        <w:t>,</w:t>
      </w:r>
      <w:r w:rsidR="004B7162">
        <w:rPr>
          <w:lang w:val="is-IS"/>
        </w:rPr>
        <w:t>7</w:t>
      </w:r>
      <w:r w:rsidR="005A604A" w:rsidRPr="00DC6758">
        <w:rPr>
          <w:lang w:val="is-IS"/>
        </w:rPr>
        <w:t>%</w:t>
      </w:r>
      <w:r w:rsidR="00335DCD" w:rsidRPr="00DC6758">
        <w:rPr>
          <w:lang w:val="is-IS"/>
        </w:rPr>
        <w:t xml:space="preserve"> </w:t>
      </w:r>
      <w:r w:rsidR="00306C9F" w:rsidRPr="00DC6758">
        <w:rPr>
          <w:lang w:val="is-IS"/>
        </w:rPr>
        <w:t xml:space="preserve">skv. ársreikningi </w:t>
      </w:r>
      <w:r w:rsidR="00DC6758">
        <w:rPr>
          <w:lang w:val="is-IS"/>
        </w:rPr>
        <w:t xml:space="preserve">Garðabæjar </w:t>
      </w:r>
      <w:r w:rsidR="00306C9F" w:rsidRPr="00DC6758">
        <w:rPr>
          <w:lang w:val="is-IS"/>
        </w:rPr>
        <w:t xml:space="preserve">fyrir </w:t>
      </w:r>
      <w:r w:rsidR="007B139D" w:rsidRPr="00DC6758">
        <w:rPr>
          <w:lang w:val="is-IS"/>
        </w:rPr>
        <w:t>árið 201</w:t>
      </w:r>
      <w:r w:rsidR="005C600B">
        <w:rPr>
          <w:lang w:val="is-IS"/>
        </w:rPr>
        <w:t xml:space="preserve">9, en skuldaviðmið 80,5%. </w:t>
      </w:r>
      <w:r w:rsidR="007B139D" w:rsidRPr="00DC6758">
        <w:rPr>
          <w:lang w:val="is-IS"/>
        </w:rPr>
        <w:t xml:space="preserve"> </w:t>
      </w:r>
      <w:r w:rsidR="00BD712A">
        <w:rPr>
          <w:lang w:val="is-IS"/>
        </w:rPr>
        <w:t>Framkvæmdir eru áætlaðar 2.510 millj. árið 2018 og 2.340 millj. árið 2019.</w:t>
      </w:r>
      <w:r w:rsidR="009438DA">
        <w:rPr>
          <w:lang w:val="is-IS"/>
        </w:rPr>
        <w:t xml:space="preserve"> </w:t>
      </w:r>
    </w:p>
    <w:p w:rsidR="009F3AFE" w:rsidRPr="00DC6758" w:rsidRDefault="004B7162" w:rsidP="00FE2779">
      <w:pPr>
        <w:ind w:left="705"/>
        <w:jc w:val="both"/>
        <w:rPr>
          <w:lang w:val="is-IS"/>
        </w:rPr>
      </w:pPr>
      <w:r>
        <w:rPr>
          <w:lang w:val="is-IS"/>
        </w:rPr>
        <w:t xml:space="preserve">Kjarasamningar </w:t>
      </w:r>
      <w:r w:rsidR="002C45B3">
        <w:rPr>
          <w:lang w:val="is-IS"/>
        </w:rPr>
        <w:t xml:space="preserve">við öll </w:t>
      </w:r>
      <w:r w:rsidR="00BD712A">
        <w:rPr>
          <w:lang w:val="is-IS"/>
        </w:rPr>
        <w:t xml:space="preserve">stéttarfélög </w:t>
      </w:r>
      <w:r w:rsidR="009438DA">
        <w:rPr>
          <w:lang w:val="is-IS"/>
        </w:rPr>
        <w:t>eru lausir á árinu 2019 og mikil óvissa ríkir um hver niðurst</w:t>
      </w:r>
      <w:r w:rsidR="00424830">
        <w:rPr>
          <w:lang w:val="is-IS"/>
        </w:rPr>
        <w:t>a</w:t>
      </w:r>
      <w:r w:rsidR="009438DA">
        <w:rPr>
          <w:lang w:val="is-IS"/>
        </w:rPr>
        <w:t>ða kjaraviðræðna verð</w:t>
      </w:r>
      <w:r w:rsidR="00424830">
        <w:rPr>
          <w:lang w:val="is-IS"/>
        </w:rPr>
        <w:t>ur</w:t>
      </w:r>
      <w:r w:rsidR="009438DA">
        <w:rPr>
          <w:lang w:val="is-IS"/>
        </w:rPr>
        <w:t xml:space="preserve"> á næsta ári.</w:t>
      </w:r>
      <w:r w:rsidR="002C45B3" w:rsidRPr="002C45B3">
        <w:rPr>
          <w:lang w:val="is-IS"/>
        </w:rPr>
        <w:t xml:space="preserve"> </w:t>
      </w:r>
      <w:r w:rsidR="00F93EC4">
        <w:rPr>
          <w:lang w:val="is-IS"/>
        </w:rPr>
        <w:t xml:space="preserve">Til að mæta m.a. </w:t>
      </w:r>
      <w:r w:rsidR="002C45B3">
        <w:rPr>
          <w:lang w:val="is-IS"/>
        </w:rPr>
        <w:t>hugsanlegum hækkun</w:t>
      </w:r>
      <w:r w:rsidR="009D56EC">
        <w:rPr>
          <w:lang w:val="is-IS"/>
        </w:rPr>
        <w:t>um</w:t>
      </w:r>
      <w:r w:rsidR="002C45B3">
        <w:rPr>
          <w:lang w:val="is-IS"/>
        </w:rPr>
        <w:t xml:space="preserve"> vegna nýrra kjarasamninga </w:t>
      </w:r>
      <w:r w:rsidR="009438DA">
        <w:rPr>
          <w:lang w:val="is-IS"/>
        </w:rPr>
        <w:t>á næsta ári er gert ráð fyrir varasjóði í framlagðri fjárhagsáætlun að fjárhæð 300 m.kr. Jafnframt er bent á að reynslan hefur sýn</w:t>
      </w:r>
      <w:r w:rsidR="00424830">
        <w:rPr>
          <w:lang w:val="is-IS"/>
        </w:rPr>
        <w:t>t</w:t>
      </w:r>
      <w:r w:rsidR="009438DA">
        <w:rPr>
          <w:lang w:val="is-IS"/>
        </w:rPr>
        <w:t xml:space="preserve"> að sveitarfélögin hafa fengið hærra útsvar þegar launin hækka svo framarlega að kjarasamningshækkanir sveitarfélagan</w:t>
      </w:r>
      <w:r w:rsidR="00424830">
        <w:rPr>
          <w:lang w:val="is-IS"/>
        </w:rPr>
        <w:t>na</w:t>
      </w:r>
      <w:r w:rsidR="009438DA">
        <w:rPr>
          <w:lang w:val="is-IS"/>
        </w:rPr>
        <w:t xml:space="preserve"> eru í takt við almenna markaðinn.  </w:t>
      </w:r>
      <w:r w:rsidR="001E04DA">
        <w:rPr>
          <w:lang w:val="is-IS"/>
        </w:rPr>
        <w:t xml:space="preserve"> </w:t>
      </w:r>
      <w:r w:rsidR="00207207">
        <w:rPr>
          <w:lang w:val="is-IS"/>
        </w:rPr>
        <w:t xml:space="preserve">Á grundvelli stöðuleikasáttmála frá 25. </w:t>
      </w:r>
      <w:r w:rsidR="00632DBB">
        <w:rPr>
          <w:lang w:val="is-IS"/>
        </w:rPr>
        <w:t>j</w:t>
      </w:r>
      <w:r w:rsidR="00207207">
        <w:rPr>
          <w:lang w:val="is-IS"/>
        </w:rPr>
        <w:t xml:space="preserve">úní 2009 var gengið frá lagasetningu á Alþingi í desember 2016 og lögum breytt til gera lífeyriskerfin sjálfbær </w:t>
      </w:r>
      <w:r w:rsidR="007C45E7">
        <w:rPr>
          <w:lang w:val="is-IS"/>
        </w:rPr>
        <w:t>þannig að</w:t>
      </w:r>
      <w:r w:rsidR="00207207">
        <w:rPr>
          <w:lang w:val="is-IS"/>
        </w:rPr>
        <w:t xml:space="preserve"> að hver kynslóð standi undir eigin r</w:t>
      </w:r>
      <w:r w:rsidR="007C45E7">
        <w:rPr>
          <w:lang w:val="is-IS"/>
        </w:rPr>
        <w:t>éttindum, bæta flæði milli almenna vinnumarkað</w:t>
      </w:r>
      <w:r w:rsidR="0086543E">
        <w:rPr>
          <w:lang w:val="is-IS"/>
        </w:rPr>
        <w:t>a</w:t>
      </w:r>
      <w:r w:rsidR="007C45E7">
        <w:rPr>
          <w:lang w:val="is-IS"/>
        </w:rPr>
        <w:t>rins og hins opinbera og jafna halla á trygging</w:t>
      </w:r>
      <w:r w:rsidR="00C65608">
        <w:rPr>
          <w:lang w:val="is-IS"/>
        </w:rPr>
        <w:t>a</w:t>
      </w:r>
      <w:r w:rsidR="007C45E7">
        <w:rPr>
          <w:lang w:val="is-IS"/>
        </w:rPr>
        <w:t xml:space="preserve">fræðilegri stöðu opinberu lífeyrissjóðanna.  </w:t>
      </w:r>
      <w:r w:rsidR="009438DA">
        <w:rPr>
          <w:lang w:val="is-IS"/>
        </w:rPr>
        <w:t xml:space="preserve">Gengið var frá </w:t>
      </w:r>
      <w:r w:rsidR="007C45E7">
        <w:rPr>
          <w:lang w:val="is-IS"/>
        </w:rPr>
        <w:t xml:space="preserve"> uppgjöri </w:t>
      </w:r>
      <w:r w:rsidR="009438DA">
        <w:rPr>
          <w:lang w:val="is-IS"/>
        </w:rPr>
        <w:t>Garðabæjar við Brú lífieyrissjóð</w:t>
      </w:r>
      <w:r w:rsidR="00FA55C2">
        <w:rPr>
          <w:lang w:val="is-IS"/>
        </w:rPr>
        <w:t xml:space="preserve"> á árinu 2018 og var tekið lán til að ganga frá uppgjörinu.</w:t>
      </w:r>
      <w:r w:rsidR="007C45E7">
        <w:rPr>
          <w:lang w:val="is-IS"/>
        </w:rPr>
        <w:t xml:space="preserve"> </w:t>
      </w:r>
    </w:p>
    <w:p w:rsidR="00471F7C" w:rsidRPr="00DC6758" w:rsidRDefault="00FE2779" w:rsidP="00FB6D80">
      <w:pPr>
        <w:ind w:left="705"/>
        <w:jc w:val="both"/>
        <w:rPr>
          <w:lang w:val="is-IS"/>
        </w:rPr>
      </w:pPr>
      <w:r>
        <w:rPr>
          <w:lang w:val="is-IS"/>
        </w:rPr>
        <w:t>Í byrjun næsta árs</w:t>
      </w:r>
      <w:r w:rsidR="00306C9F" w:rsidRPr="00DC6758">
        <w:rPr>
          <w:lang w:val="is-IS"/>
        </w:rPr>
        <w:t xml:space="preserve"> verða liðin </w:t>
      </w:r>
      <w:r w:rsidR="00FA55C2">
        <w:rPr>
          <w:lang w:val="is-IS"/>
        </w:rPr>
        <w:t>sjö</w:t>
      </w:r>
      <w:r w:rsidRPr="00DC6758">
        <w:rPr>
          <w:lang w:val="is-IS"/>
        </w:rPr>
        <w:t xml:space="preserve"> </w:t>
      </w:r>
      <w:r w:rsidR="00306C9F" w:rsidRPr="00DC6758">
        <w:rPr>
          <w:lang w:val="is-IS"/>
        </w:rPr>
        <w:t>ár frá því s</w:t>
      </w:r>
      <w:r w:rsidR="00A81F10" w:rsidRPr="00DC6758">
        <w:rPr>
          <w:lang w:val="is-IS"/>
        </w:rPr>
        <w:t>ameining sveitarfélaganna Garðabæjar og Ál</w:t>
      </w:r>
      <w:r w:rsidR="001F1430" w:rsidRPr="00DC6758">
        <w:rPr>
          <w:lang w:val="is-IS"/>
        </w:rPr>
        <w:t xml:space="preserve">ftanes </w:t>
      </w:r>
      <w:r w:rsidR="00306C9F" w:rsidRPr="00DC6758">
        <w:rPr>
          <w:lang w:val="is-IS"/>
        </w:rPr>
        <w:t>gekk í garð</w:t>
      </w:r>
      <w:r w:rsidR="001F1430" w:rsidRPr="00DC6758">
        <w:rPr>
          <w:lang w:val="is-IS"/>
        </w:rPr>
        <w:t xml:space="preserve">.  </w:t>
      </w:r>
      <w:r w:rsidR="00306C9F" w:rsidRPr="00DC6758">
        <w:rPr>
          <w:lang w:val="is-IS"/>
        </w:rPr>
        <w:t xml:space="preserve">Jöfnunarsjóðsframlög vegna sameiningarinnar </w:t>
      </w:r>
      <w:r w:rsidR="002C45B3">
        <w:rPr>
          <w:lang w:val="is-IS"/>
        </w:rPr>
        <w:t>hafa að fullu verið greidd í ár</w:t>
      </w:r>
      <w:r w:rsidR="009D56EC">
        <w:rPr>
          <w:lang w:val="is-IS"/>
        </w:rPr>
        <w:t>s</w:t>
      </w:r>
      <w:r w:rsidR="002C45B3">
        <w:rPr>
          <w:lang w:val="is-IS"/>
        </w:rPr>
        <w:t>lok 20</w:t>
      </w:r>
      <w:r w:rsidR="009D56EC">
        <w:rPr>
          <w:lang w:val="is-IS"/>
        </w:rPr>
        <w:t>17.  Í frumvarpinu er því ekki á</w:t>
      </w:r>
      <w:r w:rsidR="002C45B3">
        <w:rPr>
          <w:lang w:val="is-IS"/>
        </w:rPr>
        <w:t xml:space="preserve">ætlaðar </w:t>
      </w:r>
      <w:r w:rsidR="001E04DA">
        <w:rPr>
          <w:lang w:val="is-IS"/>
        </w:rPr>
        <w:t>tekjur frá Jöfunarsjóði vegna sam</w:t>
      </w:r>
      <w:r w:rsidR="00F515F7">
        <w:rPr>
          <w:lang w:val="is-IS"/>
        </w:rPr>
        <w:t>e</w:t>
      </w:r>
      <w:r w:rsidR="001E04DA">
        <w:rPr>
          <w:lang w:val="is-IS"/>
        </w:rPr>
        <w:t xml:space="preserve">iningar </w:t>
      </w:r>
      <w:r w:rsidR="00F515F7">
        <w:rPr>
          <w:lang w:val="is-IS"/>
        </w:rPr>
        <w:t>í</w:t>
      </w:r>
      <w:r w:rsidR="001E04DA">
        <w:rPr>
          <w:lang w:val="is-IS"/>
        </w:rPr>
        <w:t xml:space="preserve"> framlagðri áætlun.</w:t>
      </w:r>
    </w:p>
    <w:p w:rsidR="00416CC4" w:rsidRDefault="00A83818" w:rsidP="003A1BAC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Hófleg íbúafjölgun hefur verið síðustu ár </w:t>
      </w:r>
      <w:r w:rsidR="00E31861" w:rsidRPr="00DC6758">
        <w:rPr>
          <w:lang w:val="is-IS"/>
        </w:rPr>
        <w:t xml:space="preserve">í Garðabæ </w:t>
      </w:r>
      <w:r w:rsidR="001F15BA">
        <w:rPr>
          <w:lang w:val="is-IS"/>
        </w:rPr>
        <w:t xml:space="preserve">og samhliða hafa fylgt </w:t>
      </w:r>
      <w:r w:rsidR="00AF3199" w:rsidRPr="00DC6758">
        <w:rPr>
          <w:lang w:val="is-IS"/>
        </w:rPr>
        <w:t xml:space="preserve">auknar </w:t>
      </w:r>
      <w:r w:rsidRPr="00DC6758">
        <w:rPr>
          <w:lang w:val="is-IS"/>
        </w:rPr>
        <w:t>skatttekjur</w:t>
      </w:r>
      <w:r w:rsidR="00C7186D" w:rsidRPr="00DC6758">
        <w:rPr>
          <w:lang w:val="is-IS"/>
        </w:rPr>
        <w:t xml:space="preserve">.  </w:t>
      </w:r>
      <w:r w:rsidR="00C65608">
        <w:rPr>
          <w:lang w:val="is-IS"/>
        </w:rPr>
        <w:t xml:space="preserve">Íbúafjölgunin </w:t>
      </w:r>
      <w:r w:rsidR="006E5D40">
        <w:rPr>
          <w:lang w:val="is-IS"/>
        </w:rPr>
        <w:t>h</w:t>
      </w:r>
      <w:r w:rsidR="009D56EC">
        <w:rPr>
          <w:lang w:val="is-IS"/>
        </w:rPr>
        <w:t>efur verið nokkuð stöðug á bilinu</w:t>
      </w:r>
      <w:r w:rsidR="006E5D40">
        <w:rPr>
          <w:lang w:val="is-IS"/>
        </w:rPr>
        <w:t xml:space="preserve"> 1,5 – 3% og langt yfir lan</w:t>
      </w:r>
      <w:r w:rsidR="00B108F0">
        <w:rPr>
          <w:lang w:val="is-IS"/>
        </w:rPr>
        <w:t>d</w:t>
      </w:r>
      <w:r w:rsidR="006E5D40">
        <w:rPr>
          <w:lang w:val="is-IS"/>
        </w:rPr>
        <w:t>smeða</w:t>
      </w:r>
      <w:r w:rsidR="002C29C1">
        <w:rPr>
          <w:lang w:val="is-IS"/>
        </w:rPr>
        <w:t>ltali</w:t>
      </w:r>
      <w:r w:rsidR="006E5D40">
        <w:rPr>
          <w:lang w:val="is-IS"/>
        </w:rPr>
        <w:t xml:space="preserve">.  </w:t>
      </w:r>
      <w:r w:rsidR="00C7186D" w:rsidRPr="00DC6758">
        <w:rPr>
          <w:lang w:val="is-IS"/>
        </w:rPr>
        <w:t>Á sama tíma hafa stofnanir bæjarins geta</w:t>
      </w:r>
      <w:r w:rsidR="002B2887" w:rsidRPr="00DC6758">
        <w:rPr>
          <w:lang w:val="is-IS"/>
        </w:rPr>
        <w:t>ð</w:t>
      </w:r>
      <w:r w:rsidR="00C7186D" w:rsidRPr="00DC6758">
        <w:rPr>
          <w:lang w:val="is-IS"/>
        </w:rPr>
        <w:t xml:space="preserve"> </w:t>
      </w:r>
      <w:r w:rsidR="002C29C1">
        <w:rPr>
          <w:lang w:val="is-IS"/>
        </w:rPr>
        <w:t xml:space="preserve">fylgt eftir fjölguninni og </w:t>
      </w:r>
      <w:r w:rsidR="00C7186D" w:rsidRPr="00DC6758">
        <w:rPr>
          <w:lang w:val="is-IS"/>
        </w:rPr>
        <w:t>veitt góða þjónustu</w:t>
      </w:r>
      <w:r w:rsidR="002C29C1">
        <w:rPr>
          <w:lang w:val="is-IS"/>
        </w:rPr>
        <w:t>.</w:t>
      </w:r>
      <w:r w:rsidR="00C7186D" w:rsidRPr="00DC6758">
        <w:rPr>
          <w:lang w:val="is-IS"/>
        </w:rPr>
        <w:t xml:space="preserve"> </w:t>
      </w:r>
      <w:r w:rsidR="002C29C1">
        <w:rPr>
          <w:lang w:val="is-IS"/>
        </w:rPr>
        <w:t xml:space="preserve"> </w:t>
      </w:r>
      <w:r w:rsidR="002C45B3">
        <w:rPr>
          <w:lang w:val="is-IS"/>
        </w:rPr>
        <w:t xml:space="preserve">Í </w:t>
      </w:r>
      <w:r w:rsidR="00922AB1">
        <w:rPr>
          <w:lang w:val="is-IS"/>
        </w:rPr>
        <w:t>frumvarp</w:t>
      </w:r>
      <w:r w:rsidR="009D56EC">
        <w:rPr>
          <w:lang w:val="is-IS"/>
        </w:rPr>
        <w:t xml:space="preserve">i að fjárhagsáætlun fyrir </w:t>
      </w:r>
      <w:r w:rsidR="002C45B3">
        <w:rPr>
          <w:lang w:val="is-IS"/>
        </w:rPr>
        <w:t>árin 201</w:t>
      </w:r>
      <w:r w:rsidR="00FA55C2">
        <w:rPr>
          <w:lang w:val="is-IS"/>
        </w:rPr>
        <w:t>9</w:t>
      </w:r>
      <w:r w:rsidR="002C45B3">
        <w:rPr>
          <w:lang w:val="is-IS"/>
        </w:rPr>
        <w:t>-202</w:t>
      </w:r>
      <w:r w:rsidR="00FA55C2">
        <w:rPr>
          <w:lang w:val="is-IS"/>
        </w:rPr>
        <w:t>2</w:t>
      </w:r>
      <w:r w:rsidR="002C45B3">
        <w:rPr>
          <w:lang w:val="is-IS"/>
        </w:rPr>
        <w:t xml:space="preserve"> er tekið tillit til mikillar uppbyggingar sem sést m.a. í </w:t>
      </w:r>
      <w:r w:rsidR="00FA55C2">
        <w:rPr>
          <w:lang w:val="is-IS"/>
        </w:rPr>
        <w:lastRenderedPageBreak/>
        <w:t>framlögum til Urriðaholtsskóla, þar sem starfrækt er leikskóladeild og tómstundaheimlili ásamt grunnskóla.</w:t>
      </w:r>
    </w:p>
    <w:p w:rsidR="00FA55C2" w:rsidRDefault="00FA55C2" w:rsidP="003A1BAC">
      <w:pPr>
        <w:ind w:left="705"/>
        <w:jc w:val="both"/>
        <w:rPr>
          <w:lang w:val="is-IS"/>
        </w:rPr>
      </w:pPr>
    </w:p>
    <w:p w:rsidR="00C65096" w:rsidRPr="00DC6758" w:rsidRDefault="00C65096" w:rsidP="003A1BAC">
      <w:pPr>
        <w:ind w:left="705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 xml:space="preserve">Helstu forsendur fjárhagsáætlunar Garðabæjar fyrir árið </w:t>
      </w:r>
      <w:r w:rsidR="002E05F4" w:rsidRPr="00DC6758">
        <w:rPr>
          <w:b/>
          <w:sz w:val="24"/>
          <w:szCs w:val="24"/>
          <w:lang w:val="is-IS"/>
        </w:rPr>
        <w:t>201</w:t>
      </w:r>
      <w:r w:rsidR="000C71E4">
        <w:rPr>
          <w:b/>
          <w:sz w:val="24"/>
          <w:szCs w:val="24"/>
          <w:lang w:val="is-IS"/>
        </w:rPr>
        <w:t>9</w:t>
      </w:r>
      <w:r w:rsidR="002E05F4" w:rsidRPr="00DC6758">
        <w:rPr>
          <w:b/>
          <w:sz w:val="24"/>
          <w:szCs w:val="24"/>
          <w:lang w:val="is-IS"/>
        </w:rPr>
        <w:t xml:space="preserve"> </w:t>
      </w:r>
      <w:r w:rsidR="008135B9" w:rsidRPr="00DC6758">
        <w:rPr>
          <w:b/>
          <w:sz w:val="24"/>
          <w:szCs w:val="24"/>
          <w:lang w:val="is-IS"/>
        </w:rPr>
        <w:t>eru</w:t>
      </w:r>
      <w:r w:rsidR="00FC5E7F" w:rsidRPr="00DC6758">
        <w:rPr>
          <w:b/>
          <w:sz w:val="24"/>
          <w:szCs w:val="24"/>
          <w:lang w:val="is-IS"/>
        </w:rPr>
        <w:t>:</w:t>
      </w:r>
    </w:p>
    <w:p w:rsidR="008135B9" w:rsidRPr="00DC6758" w:rsidRDefault="008135B9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>Að álagningarhlutfall útsvars verði óbreytt eða 13,</w:t>
      </w:r>
      <w:r w:rsidR="006E5D40">
        <w:rPr>
          <w:lang w:val="is-IS"/>
        </w:rPr>
        <w:t>7</w:t>
      </w:r>
      <w:r w:rsidRPr="00DC6758">
        <w:rPr>
          <w:lang w:val="is-IS"/>
        </w:rPr>
        <w:t xml:space="preserve"> %.</w:t>
      </w:r>
    </w:p>
    <w:p w:rsidR="00E73B58" w:rsidRPr="00DC6758" w:rsidRDefault="008135B9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Að </w:t>
      </w:r>
      <w:r w:rsidR="00BA6C89" w:rsidRPr="00DC6758">
        <w:rPr>
          <w:lang w:val="is-IS"/>
        </w:rPr>
        <w:t>álag</w:t>
      </w:r>
      <w:r w:rsidR="0046570F" w:rsidRPr="00DC6758">
        <w:rPr>
          <w:lang w:val="is-IS"/>
        </w:rPr>
        <w:t>n</w:t>
      </w:r>
      <w:r w:rsidR="00BA6C89" w:rsidRPr="00DC6758">
        <w:rPr>
          <w:lang w:val="is-IS"/>
        </w:rPr>
        <w:t>ingarhlutfall fasteignaskatta</w:t>
      </w:r>
      <w:r w:rsidR="00416CC4">
        <w:rPr>
          <w:lang w:val="is-IS"/>
        </w:rPr>
        <w:t xml:space="preserve"> </w:t>
      </w:r>
      <w:r w:rsidR="00FA55C2">
        <w:rPr>
          <w:lang w:val="is-IS"/>
        </w:rPr>
        <w:t>verði</w:t>
      </w:r>
      <w:r w:rsidR="00663675">
        <w:rPr>
          <w:lang w:val="is-IS"/>
        </w:rPr>
        <w:t xml:space="preserve"> </w:t>
      </w:r>
      <w:r w:rsidR="000C71E4">
        <w:rPr>
          <w:lang w:val="is-IS"/>
        </w:rPr>
        <w:t>skoðuð milli umræðna með lækkun í huga</w:t>
      </w:r>
      <w:r w:rsidR="00FA55C2">
        <w:rPr>
          <w:lang w:val="is-IS"/>
        </w:rPr>
        <w:t>.</w:t>
      </w:r>
      <w:r w:rsidR="00B06CC4" w:rsidRPr="00DC6758">
        <w:rPr>
          <w:lang w:val="is-IS"/>
        </w:rPr>
        <w:t xml:space="preserve"> </w:t>
      </w:r>
    </w:p>
    <w:p w:rsidR="008135B9" w:rsidRPr="00DC6758" w:rsidRDefault="008135B9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>Að rekstrarniðurstaða A-sjóðs verði jákvæð</w:t>
      </w:r>
      <w:r w:rsidR="00854977" w:rsidRPr="00DC6758">
        <w:rPr>
          <w:lang w:val="is-IS"/>
        </w:rPr>
        <w:t xml:space="preserve"> </w:t>
      </w:r>
      <w:r w:rsidR="00663675">
        <w:rPr>
          <w:lang w:val="is-IS"/>
        </w:rPr>
        <w:t>um a.m</w:t>
      </w:r>
      <w:r w:rsidR="009711A0">
        <w:rPr>
          <w:lang w:val="is-IS"/>
        </w:rPr>
        <w:t>.</w:t>
      </w:r>
      <w:r w:rsidR="00663675">
        <w:rPr>
          <w:lang w:val="is-IS"/>
        </w:rPr>
        <w:t xml:space="preserve">k. </w:t>
      </w:r>
      <w:r w:rsidR="000C71E4">
        <w:rPr>
          <w:lang w:val="is-IS"/>
        </w:rPr>
        <w:t>3</w:t>
      </w:r>
      <w:r w:rsidR="00663675">
        <w:rPr>
          <w:lang w:val="is-IS"/>
        </w:rPr>
        <w:t xml:space="preserve">00 mkr. </w:t>
      </w:r>
      <w:r w:rsidR="00424830">
        <w:rPr>
          <w:lang w:val="is-IS"/>
        </w:rPr>
        <w:t>Því markmiði hefur ekki verið náð.</w:t>
      </w:r>
    </w:p>
    <w:p w:rsidR="00485D29" w:rsidRDefault="00CC315E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Að gjaldskrár </w:t>
      </w:r>
      <w:r w:rsidR="00A97EC8" w:rsidRPr="00DC6758">
        <w:rPr>
          <w:lang w:val="is-IS"/>
        </w:rPr>
        <w:t xml:space="preserve">hækki </w:t>
      </w:r>
      <w:r w:rsidR="00A856E1" w:rsidRPr="00DC6758">
        <w:rPr>
          <w:lang w:val="is-IS"/>
        </w:rPr>
        <w:t xml:space="preserve">um </w:t>
      </w:r>
      <w:r w:rsidR="00FA55C2">
        <w:rPr>
          <w:lang w:val="is-IS"/>
        </w:rPr>
        <w:t>4</w:t>
      </w:r>
      <w:r w:rsidR="00A856E1" w:rsidRPr="00DC6758">
        <w:rPr>
          <w:lang w:val="is-IS"/>
        </w:rPr>
        <w:t>%</w:t>
      </w:r>
      <w:r w:rsidR="00416CC4">
        <w:rPr>
          <w:lang w:val="is-IS"/>
        </w:rPr>
        <w:t xml:space="preserve"> sem er </w:t>
      </w:r>
      <w:r w:rsidR="00424830">
        <w:rPr>
          <w:lang w:val="is-IS"/>
        </w:rPr>
        <w:t xml:space="preserve">áætluð </w:t>
      </w:r>
      <w:r w:rsidR="00416CC4">
        <w:rPr>
          <w:lang w:val="is-IS"/>
        </w:rPr>
        <w:t>verðlagsbreyting á árinu 201</w:t>
      </w:r>
      <w:r w:rsidR="00FA55C2">
        <w:rPr>
          <w:lang w:val="is-IS"/>
        </w:rPr>
        <w:t>9</w:t>
      </w:r>
      <w:r w:rsidR="000C71E4">
        <w:rPr>
          <w:lang w:val="is-IS"/>
        </w:rPr>
        <w:t>, svigrúm til lægri hækkunar skoðuð milli umræðna</w:t>
      </w:r>
      <w:r w:rsidR="00622959">
        <w:rPr>
          <w:lang w:val="is-IS"/>
        </w:rPr>
        <w:t>.</w:t>
      </w:r>
      <w:r w:rsidR="00416CC4">
        <w:rPr>
          <w:lang w:val="is-IS"/>
        </w:rPr>
        <w:t xml:space="preserve"> </w:t>
      </w:r>
    </w:p>
    <w:p w:rsidR="00D66529" w:rsidRDefault="00CC315E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>Að reglur vegna lækkunar á fasteignaskatti elli- og örorkulífeyrisþega tryggi að tekjulágir eld</w:t>
      </w:r>
      <w:r w:rsidR="002B2887" w:rsidRPr="00DC6758">
        <w:rPr>
          <w:lang w:val="is-IS"/>
        </w:rPr>
        <w:t>ri</w:t>
      </w:r>
      <w:r w:rsidRPr="00DC6758">
        <w:rPr>
          <w:lang w:val="is-IS"/>
        </w:rPr>
        <w:t xml:space="preserve"> borgarar njóti afsláttar af fasteignaskatti og holræsagjöldum</w:t>
      </w:r>
      <w:r w:rsidR="002C0C1A" w:rsidRPr="00DC6758">
        <w:rPr>
          <w:lang w:val="is-IS"/>
        </w:rPr>
        <w:t xml:space="preserve">.  </w:t>
      </w:r>
    </w:p>
    <w:p w:rsidR="00E75592" w:rsidRDefault="00E75592" w:rsidP="008135B9">
      <w:pPr>
        <w:ind w:left="705"/>
        <w:jc w:val="both"/>
        <w:rPr>
          <w:lang w:val="is-IS"/>
        </w:rPr>
      </w:pPr>
      <w:r>
        <w:rPr>
          <w:lang w:val="is-IS"/>
        </w:rPr>
        <w:t xml:space="preserve">Að hvatapeningar </w:t>
      </w:r>
      <w:r w:rsidR="00FA55C2">
        <w:rPr>
          <w:lang w:val="is-IS"/>
        </w:rPr>
        <w:t>verði</w:t>
      </w:r>
      <w:r>
        <w:rPr>
          <w:lang w:val="is-IS"/>
        </w:rPr>
        <w:t xml:space="preserve"> 50.000 kr. fyrir hvert barn </w:t>
      </w:r>
      <w:r w:rsidR="000C71E4">
        <w:rPr>
          <w:lang w:val="is-IS"/>
        </w:rPr>
        <w:t xml:space="preserve">á aldrinum 5 – 18 ára </w:t>
      </w:r>
      <w:r>
        <w:rPr>
          <w:lang w:val="is-IS"/>
        </w:rPr>
        <w:t>á árinu 201</w:t>
      </w:r>
      <w:r w:rsidR="00FA55C2">
        <w:rPr>
          <w:lang w:val="is-IS"/>
        </w:rPr>
        <w:t>9</w:t>
      </w:r>
      <w:r>
        <w:rPr>
          <w:lang w:val="is-IS"/>
        </w:rPr>
        <w:t>.</w:t>
      </w:r>
    </w:p>
    <w:p w:rsidR="007F07AC" w:rsidRDefault="007F07AC" w:rsidP="008135B9">
      <w:pPr>
        <w:ind w:left="705"/>
        <w:jc w:val="both"/>
        <w:rPr>
          <w:lang w:val="is-IS"/>
        </w:rPr>
      </w:pPr>
      <w:r>
        <w:rPr>
          <w:lang w:val="is-IS"/>
        </w:rPr>
        <w:t>Að öll 12 mánað</w:t>
      </w:r>
      <w:r w:rsidR="00C65608">
        <w:rPr>
          <w:lang w:val="is-IS"/>
        </w:rPr>
        <w:t>a</w:t>
      </w:r>
      <w:r>
        <w:rPr>
          <w:lang w:val="is-IS"/>
        </w:rPr>
        <w:t xml:space="preserve"> börn fái leikskólavist.</w:t>
      </w:r>
    </w:p>
    <w:p w:rsidR="00B06CC4" w:rsidRDefault="00FC5E7F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Að framkvæmt </w:t>
      </w:r>
      <w:r w:rsidR="003B7E22" w:rsidRPr="00DC6758">
        <w:rPr>
          <w:lang w:val="is-IS"/>
        </w:rPr>
        <w:t xml:space="preserve">verði </w:t>
      </w:r>
      <w:r w:rsidRPr="00DC6758">
        <w:rPr>
          <w:lang w:val="is-IS"/>
        </w:rPr>
        <w:t xml:space="preserve">fyrir </w:t>
      </w:r>
      <w:r w:rsidR="00A406AC" w:rsidRPr="00DC6758">
        <w:rPr>
          <w:lang w:val="is-IS"/>
        </w:rPr>
        <w:t>um</w:t>
      </w:r>
      <w:r w:rsidR="004A5042" w:rsidRPr="00DC6758">
        <w:rPr>
          <w:lang w:val="is-IS"/>
        </w:rPr>
        <w:t xml:space="preserve"> </w:t>
      </w:r>
      <w:r w:rsidR="00FE3EB4" w:rsidRPr="00DC6758">
        <w:rPr>
          <w:lang w:val="is-IS"/>
        </w:rPr>
        <w:t xml:space="preserve"> </w:t>
      </w:r>
      <w:r w:rsidR="00416CC4">
        <w:rPr>
          <w:lang w:val="is-IS"/>
        </w:rPr>
        <w:t>7.</w:t>
      </w:r>
      <w:r w:rsidR="00FA55C2">
        <w:rPr>
          <w:lang w:val="is-IS"/>
        </w:rPr>
        <w:t>866</w:t>
      </w:r>
      <w:r w:rsidR="00622959" w:rsidRPr="00DC6758">
        <w:rPr>
          <w:lang w:val="is-IS"/>
        </w:rPr>
        <w:t xml:space="preserve"> </w:t>
      </w:r>
      <w:r w:rsidR="00D915E5">
        <w:rPr>
          <w:lang w:val="is-IS"/>
        </w:rPr>
        <w:t>mkr</w:t>
      </w:r>
      <w:r w:rsidRPr="00DC6758">
        <w:rPr>
          <w:lang w:val="is-IS"/>
        </w:rPr>
        <w:t xml:space="preserve">. </w:t>
      </w:r>
      <w:r w:rsidR="00B06CC4" w:rsidRPr="00DC6758">
        <w:rPr>
          <w:lang w:val="is-IS"/>
        </w:rPr>
        <w:t xml:space="preserve"> á árunum </w:t>
      </w:r>
      <w:r w:rsidR="00622959" w:rsidRPr="00DC6758">
        <w:rPr>
          <w:lang w:val="is-IS"/>
        </w:rPr>
        <w:t>201</w:t>
      </w:r>
      <w:r w:rsidR="00FA55C2">
        <w:rPr>
          <w:lang w:val="is-IS"/>
        </w:rPr>
        <w:t>9</w:t>
      </w:r>
      <w:r w:rsidR="00622959" w:rsidRPr="00DC6758">
        <w:rPr>
          <w:lang w:val="is-IS"/>
        </w:rPr>
        <w:t xml:space="preserve"> </w:t>
      </w:r>
      <w:r w:rsidR="00B06CC4" w:rsidRPr="00DC6758">
        <w:rPr>
          <w:lang w:val="is-IS"/>
        </w:rPr>
        <w:t xml:space="preserve">– </w:t>
      </w:r>
      <w:r w:rsidR="00622959">
        <w:rPr>
          <w:lang w:val="is-IS"/>
        </w:rPr>
        <w:t>202</w:t>
      </w:r>
      <w:r w:rsidR="00FA55C2">
        <w:rPr>
          <w:lang w:val="is-IS"/>
        </w:rPr>
        <w:t>2</w:t>
      </w:r>
      <w:r w:rsidR="00922AB1">
        <w:rPr>
          <w:lang w:val="is-IS"/>
        </w:rPr>
        <w:t xml:space="preserve"> þar af </w:t>
      </w:r>
      <w:r w:rsidR="00FA55C2">
        <w:rPr>
          <w:lang w:val="is-IS"/>
        </w:rPr>
        <w:t>2</w:t>
      </w:r>
      <w:r w:rsidR="00922AB1">
        <w:rPr>
          <w:lang w:val="is-IS"/>
        </w:rPr>
        <w:t>.</w:t>
      </w:r>
      <w:r w:rsidR="00FA55C2">
        <w:rPr>
          <w:lang w:val="is-IS"/>
        </w:rPr>
        <w:t>34</w:t>
      </w:r>
      <w:r w:rsidR="00922AB1">
        <w:rPr>
          <w:lang w:val="is-IS"/>
        </w:rPr>
        <w:t xml:space="preserve">0 </w:t>
      </w:r>
      <w:r w:rsidR="00D915E5">
        <w:rPr>
          <w:lang w:val="is-IS"/>
        </w:rPr>
        <w:t>mkr</w:t>
      </w:r>
      <w:r w:rsidR="00922AB1">
        <w:rPr>
          <w:lang w:val="is-IS"/>
        </w:rPr>
        <w:t>. árið 201</w:t>
      </w:r>
      <w:r w:rsidR="00FA55C2">
        <w:rPr>
          <w:lang w:val="is-IS"/>
        </w:rPr>
        <w:t>9</w:t>
      </w:r>
      <w:r w:rsidR="00922AB1">
        <w:rPr>
          <w:lang w:val="is-IS"/>
        </w:rPr>
        <w:t>.</w:t>
      </w:r>
    </w:p>
    <w:p w:rsidR="00485D29" w:rsidRDefault="00485D29" w:rsidP="008135B9">
      <w:pPr>
        <w:ind w:left="705"/>
        <w:jc w:val="both"/>
        <w:rPr>
          <w:lang w:val="is-IS"/>
        </w:rPr>
      </w:pPr>
      <w:r>
        <w:rPr>
          <w:lang w:val="is-IS"/>
        </w:rPr>
        <w:t>Að starfsemi á bæjarskrifstofu verð</w:t>
      </w:r>
      <w:r w:rsidR="00424830">
        <w:rPr>
          <w:lang w:val="is-IS"/>
        </w:rPr>
        <w:t>i</w:t>
      </w:r>
      <w:r>
        <w:rPr>
          <w:lang w:val="is-IS"/>
        </w:rPr>
        <w:t xml:space="preserve"> styrkt</w:t>
      </w:r>
      <w:r w:rsidR="00FD766B">
        <w:rPr>
          <w:lang w:val="is-IS"/>
        </w:rPr>
        <w:t xml:space="preserve"> með stöðugildi persónuverndarfulltrúa</w:t>
      </w:r>
      <w:r w:rsidR="00D33933">
        <w:rPr>
          <w:lang w:val="is-IS"/>
        </w:rPr>
        <w:t>, tímabundnu starfi á tæknideild og sérfræðingi á fjölskyldusviði til að efla þjónustu við fatlað fólk</w:t>
      </w:r>
      <w:r>
        <w:rPr>
          <w:lang w:val="is-IS"/>
        </w:rPr>
        <w:t>.</w:t>
      </w:r>
      <w:r w:rsidR="00424830">
        <w:rPr>
          <w:lang w:val="is-IS"/>
        </w:rPr>
        <w:t xml:space="preserve">  Ákvörðun tekin á árinu 2018 en kostnðaráhrif koma að fullu fram á árinu 2019.</w:t>
      </w:r>
    </w:p>
    <w:p w:rsidR="00395460" w:rsidRDefault="00395460" w:rsidP="00395460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Að veltufé frá rekstri verði milli </w:t>
      </w:r>
      <w:r w:rsidR="00FD766B">
        <w:rPr>
          <w:lang w:val="is-IS"/>
        </w:rPr>
        <w:t>12</w:t>
      </w:r>
      <w:r w:rsidRPr="00DC6758">
        <w:rPr>
          <w:lang w:val="is-IS"/>
        </w:rPr>
        <w:t xml:space="preserve"> til </w:t>
      </w:r>
      <w:r w:rsidR="000C71E4">
        <w:rPr>
          <w:lang w:val="is-IS"/>
        </w:rPr>
        <w:t>15</w:t>
      </w:r>
      <w:r w:rsidRPr="00DC6758">
        <w:rPr>
          <w:lang w:val="is-IS"/>
        </w:rPr>
        <w:t>%.</w:t>
      </w:r>
    </w:p>
    <w:p w:rsidR="00CC315E" w:rsidRDefault="00012283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>Að á</w:t>
      </w:r>
      <w:r w:rsidR="00CC315E" w:rsidRPr="00DC6758">
        <w:rPr>
          <w:lang w:val="is-IS"/>
        </w:rPr>
        <w:t>fram sé gætt aðhald</w:t>
      </w:r>
      <w:r w:rsidR="00861DEC" w:rsidRPr="00DC6758">
        <w:rPr>
          <w:lang w:val="is-IS"/>
        </w:rPr>
        <w:t>s</w:t>
      </w:r>
      <w:r w:rsidR="00CC315E" w:rsidRPr="00DC6758">
        <w:rPr>
          <w:lang w:val="is-IS"/>
        </w:rPr>
        <w:t xml:space="preserve"> í rekstri og </w:t>
      </w:r>
      <w:r w:rsidR="000C71E4">
        <w:rPr>
          <w:lang w:val="is-IS"/>
        </w:rPr>
        <w:t xml:space="preserve">leitast verði ávallt við að </w:t>
      </w:r>
      <w:r w:rsidR="00D33933">
        <w:rPr>
          <w:lang w:val="is-IS"/>
        </w:rPr>
        <w:t xml:space="preserve">ná sem </w:t>
      </w:r>
      <w:r w:rsidR="00CC315E" w:rsidRPr="00DC6758">
        <w:rPr>
          <w:lang w:val="is-IS"/>
        </w:rPr>
        <w:t>hagkvæmu</w:t>
      </w:r>
      <w:r w:rsidR="00D33933">
        <w:rPr>
          <w:lang w:val="is-IS"/>
        </w:rPr>
        <w:t>stum</w:t>
      </w:r>
      <w:r w:rsidR="00CC315E" w:rsidRPr="00DC6758">
        <w:rPr>
          <w:lang w:val="is-IS"/>
        </w:rPr>
        <w:t xml:space="preserve"> innkaupum.</w:t>
      </w:r>
    </w:p>
    <w:p w:rsidR="00012283" w:rsidRDefault="00012283" w:rsidP="008135B9">
      <w:pPr>
        <w:ind w:left="705"/>
        <w:jc w:val="both"/>
        <w:rPr>
          <w:lang w:val="is-IS"/>
        </w:rPr>
      </w:pPr>
      <w:r w:rsidRPr="00DC6758">
        <w:rPr>
          <w:lang w:val="is-IS"/>
        </w:rPr>
        <w:t>Að Garðabær verði áfram fyrirmyndarsveitarfélag hvað verðar fjármál og rekstur</w:t>
      </w:r>
      <w:r w:rsidR="00395460">
        <w:rPr>
          <w:lang w:val="is-IS"/>
        </w:rPr>
        <w:t>.</w:t>
      </w:r>
      <w:r w:rsidR="009F3AFE" w:rsidRPr="00DC6758">
        <w:rPr>
          <w:lang w:val="is-IS"/>
        </w:rPr>
        <w:t xml:space="preserve"> </w:t>
      </w:r>
    </w:p>
    <w:p w:rsidR="00D33933" w:rsidRDefault="00D33933" w:rsidP="008135B9">
      <w:pPr>
        <w:ind w:left="705"/>
        <w:jc w:val="both"/>
        <w:rPr>
          <w:lang w:val="is-IS"/>
        </w:rPr>
      </w:pPr>
      <w:r>
        <w:rPr>
          <w:lang w:val="is-IS"/>
        </w:rPr>
        <w:t>Að bæjarbúum sé gefinn kostur á að koma með ábendingar og athugasemdir við fjárhagsáætlun og fjármagni veitt á framkvæmdayfirliti til að bregðast við ábendingum.</w:t>
      </w:r>
    </w:p>
    <w:p w:rsidR="00F515F7" w:rsidRDefault="00F515F7" w:rsidP="00F515F7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Að </w:t>
      </w:r>
      <w:r>
        <w:rPr>
          <w:lang w:val="is-IS"/>
        </w:rPr>
        <w:t>þjónusta við bæjarbúa verði eins og best verður á kosið</w:t>
      </w:r>
      <w:r w:rsidRPr="00DC6758">
        <w:rPr>
          <w:lang w:val="is-IS"/>
        </w:rPr>
        <w:t>.</w:t>
      </w:r>
    </w:p>
    <w:p w:rsidR="00D33933" w:rsidRPr="00DC6758" w:rsidRDefault="00D33933" w:rsidP="00F515F7">
      <w:pPr>
        <w:ind w:left="705"/>
        <w:jc w:val="both"/>
        <w:rPr>
          <w:lang w:val="is-IS"/>
        </w:rPr>
      </w:pPr>
    </w:p>
    <w:p w:rsidR="00F515F7" w:rsidRPr="00DC6758" w:rsidRDefault="00F515F7" w:rsidP="008135B9">
      <w:pPr>
        <w:ind w:left="705"/>
        <w:jc w:val="both"/>
        <w:rPr>
          <w:lang w:val="is-IS"/>
        </w:rPr>
      </w:pPr>
    </w:p>
    <w:p w:rsidR="00992A28" w:rsidRPr="00DC6758" w:rsidRDefault="00992A28">
      <w:pPr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br w:type="page"/>
      </w:r>
    </w:p>
    <w:p w:rsidR="00012283" w:rsidRPr="00DC6758" w:rsidRDefault="00012283" w:rsidP="00810702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Skatttekjur</w:t>
      </w:r>
    </w:p>
    <w:p w:rsidR="00FD0E1B" w:rsidRPr="00DC6758" w:rsidRDefault="00012283" w:rsidP="00012283">
      <w:pPr>
        <w:ind w:left="2124" w:hanging="1419"/>
        <w:jc w:val="both"/>
        <w:rPr>
          <w:lang w:val="is-IS"/>
        </w:rPr>
      </w:pPr>
      <w:r w:rsidRPr="00DC6758">
        <w:rPr>
          <w:lang w:val="is-IS"/>
        </w:rPr>
        <w:t>Útsvar</w:t>
      </w:r>
      <w:r w:rsidRPr="00DC6758">
        <w:rPr>
          <w:lang w:val="is-IS"/>
        </w:rPr>
        <w:tab/>
      </w:r>
      <w:r w:rsidR="00996830" w:rsidRPr="00DC6758">
        <w:rPr>
          <w:lang w:val="is-IS"/>
        </w:rPr>
        <w:t xml:space="preserve">Áætlaðar útsvarstekjur eru </w:t>
      </w:r>
      <w:r w:rsidR="00CA6488">
        <w:rPr>
          <w:lang w:val="is-IS"/>
        </w:rPr>
        <w:t>10</w:t>
      </w:r>
      <w:r w:rsidR="000449F2">
        <w:rPr>
          <w:lang w:val="is-IS"/>
        </w:rPr>
        <w:t>.</w:t>
      </w:r>
      <w:r w:rsidR="00CA6488">
        <w:rPr>
          <w:lang w:val="is-IS"/>
        </w:rPr>
        <w:t>415</w:t>
      </w:r>
      <w:r w:rsidR="00996830" w:rsidRPr="00DC6758">
        <w:rPr>
          <w:lang w:val="is-IS"/>
        </w:rPr>
        <w:t xml:space="preserve"> mkr </w:t>
      </w:r>
      <w:r w:rsidR="00996830">
        <w:rPr>
          <w:lang w:val="is-IS"/>
        </w:rPr>
        <w:t xml:space="preserve">og hækka um </w:t>
      </w:r>
      <w:r w:rsidR="00CA6488">
        <w:rPr>
          <w:lang w:val="is-IS"/>
        </w:rPr>
        <w:t>7</w:t>
      </w:r>
      <w:r w:rsidR="00996830">
        <w:rPr>
          <w:lang w:val="is-IS"/>
        </w:rPr>
        <w:t xml:space="preserve">% miðað við </w:t>
      </w:r>
      <w:r w:rsidR="0034417E" w:rsidRPr="00DC6758">
        <w:rPr>
          <w:lang w:val="is-IS"/>
        </w:rPr>
        <w:t xml:space="preserve">fjárhagsáætlun </w:t>
      </w:r>
      <w:r w:rsidR="00FD0E1B" w:rsidRPr="00DC6758">
        <w:rPr>
          <w:lang w:val="is-IS"/>
        </w:rPr>
        <w:t>ársins</w:t>
      </w:r>
      <w:r w:rsidR="0034417E" w:rsidRPr="00DC6758">
        <w:rPr>
          <w:lang w:val="is-IS"/>
        </w:rPr>
        <w:t xml:space="preserve"> </w:t>
      </w:r>
      <w:r w:rsidR="00CA6488">
        <w:rPr>
          <w:lang w:val="is-IS"/>
        </w:rPr>
        <w:t>2018</w:t>
      </w:r>
      <w:r w:rsidR="000449F2">
        <w:rPr>
          <w:lang w:val="is-IS"/>
        </w:rPr>
        <w:t xml:space="preserve"> </w:t>
      </w:r>
      <w:r w:rsidR="003525CF" w:rsidRPr="00DC6758">
        <w:rPr>
          <w:lang w:val="is-IS"/>
        </w:rPr>
        <w:t>með viðauka</w:t>
      </w:r>
      <w:r w:rsidRPr="00DC6758">
        <w:rPr>
          <w:lang w:val="is-IS"/>
        </w:rPr>
        <w:t xml:space="preserve">.  </w:t>
      </w:r>
      <w:r w:rsidR="0049166D">
        <w:rPr>
          <w:lang w:val="is-IS"/>
        </w:rPr>
        <w:t>Við gerð</w:t>
      </w:r>
      <w:r w:rsidR="00390333">
        <w:rPr>
          <w:lang w:val="is-IS"/>
        </w:rPr>
        <w:t xml:space="preserve"> </w:t>
      </w:r>
      <w:r w:rsidR="0049166D">
        <w:rPr>
          <w:lang w:val="is-IS"/>
        </w:rPr>
        <w:t>áætlunarinnar er byggt á útgönguspá 201</w:t>
      </w:r>
      <w:r w:rsidR="00CA6488">
        <w:rPr>
          <w:lang w:val="is-IS"/>
        </w:rPr>
        <w:t>8</w:t>
      </w:r>
      <w:r w:rsidR="007D31E8">
        <w:rPr>
          <w:lang w:val="is-IS"/>
        </w:rPr>
        <w:t xml:space="preserve"> </w:t>
      </w:r>
      <w:r w:rsidR="0049166D">
        <w:rPr>
          <w:lang w:val="is-IS"/>
        </w:rPr>
        <w:t>og tekið tillit til launaþróunar og íbúafjölgunar.</w:t>
      </w:r>
      <w:r w:rsidR="0034417E" w:rsidRPr="00DC6758">
        <w:rPr>
          <w:lang w:val="is-IS"/>
        </w:rPr>
        <w:t xml:space="preserve"> </w:t>
      </w:r>
    </w:p>
    <w:p w:rsidR="0031471E" w:rsidRPr="00DC6758" w:rsidRDefault="00590B8E" w:rsidP="00390333">
      <w:pPr>
        <w:ind w:left="2124" w:hanging="1419"/>
        <w:jc w:val="both"/>
        <w:rPr>
          <w:lang w:val="is-IS"/>
        </w:rPr>
      </w:pPr>
      <w:r w:rsidRPr="00DC6758">
        <w:rPr>
          <w:lang w:val="is-IS"/>
        </w:rPr>
        <w:t>Fasteignagjöld</w:t>
      </w:r>
      <w:r w:rsidRPr="00DC6758">
        <w:rPr>
          <w:lang w:val="is-IS"/>
        </w:rPr>
        <w:tab/>
        <w:t xml:space="preserve">Gert er ráð fyrir að álagningarhlutfall fasteignagjalda </w:t>
      </w:r>
      <w:r w:rsidR="000449F2">
        <w:rPr>
          <w:lang w:val="is-IS"/>
        </w:rPr>
        <w:t xml:space="preserve">lækki </w:t>
      </w:r>
      <w:r w:rsidR="00CA6488">
        <w:rPr>
          <w:lang w:val="is-IS"/>
        </w:rPr>
        <w:t>verði</w:t>
      </w:r>
      <w:r w:rsidR="000449F2">
        <w:rPr>
          <w:lang w:val="is-IS"/>
        </w:rPr>
        <w:t xml:space="preserve"> 0,2%</w:t>
      </w:r>
      <w:r w:rsidR="00CA6488">
        <w:rPr>
          <w:lang w:val="is-IS"/>
        </w:rPr>
        <w:t xml:space="preserve">. </w:t>
      </w:r>
      <w:r w:rsidR="000449F2">
        <w:rPr>
          <w:lang w:val="is-IS"/>
        </w:rPr>
        <w:t xml:space="preserve"> </w:t>
      </w:r>
      <w:r w:rsidR="00CA6488">
        <w:rPr>
          <w:lang w:val="is-IS"/>
        </w:rPr>
        <w:t>Til skoðunar er milli umræðna um fjárhagsáætlunina að lækka álagningarhlutfallið</w:t>
      </w:r>
      <w:r w:rsidR="000449F2">
        <w:rPr>
          <w:lang w:val="is-IS"/>
        </w:rPr>
        <w:t>.</w:t>
      </w:r>
    </w:p>
    <w:p w:rsidR="0031471E" w:rsidRDefault="0031471E" w:rsidP="00012283">
      <w:pPr>
        <w:ind w:left="2124" w:hanging="1419"/>
        <w:jc w:val="both"/>
        <w:rPr>
          <w:lang w:val="is-IS"/>
        </w:rPr>
      </w:pPr>
      <w:r w:rsidRPr="00DC6758">
        <w:rPr>
          <w:lang w:val="is-IS"/>
        </w:rPr>
        <w:t>Jöfnunarsjóður</w:t>
      </w:r>
      <w:r w:rsidRPr="00DC6758">
        <w:rPr>
          <w:lang w:val="is-IS"/>
        </w:rPr>
        <w:tab/>
        <w:t xml:space="preserve">Gert er ráð fyrir að framlög Jöfnunarsjóðs sveitarfélaga til Garðabæjar nemi um </w:t>
      </w:r>
      <w:r w:rsidR="00CA6488">
        <w:rPr>
          <w:lang w:val="is-IS"/>
        </w:rPr>
        <w:t>1.094</w:t>
      </w:r>
      <w:r w:rsidR="00A958D8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 á árinu </w:t>
      </w:r>
      <w:r w:rsidR="00396560" w:rsidRPr="00DC6758">
        <w:rPr>
          <w:lang w:val="is-IS"/>
        </w:rPr>
        <w:t>201</w:t>
      </w:r>
      <w:r w:rsidR="00CA6488">
        <w:rPr>
          <w:lang w:val="is-IS"/>
        </w:rPr>
        <w:t>9</w:t>
      </w:r>
      <w:r w:rsidR="00396560" w:rsidRPr="00DC6758">
        <w:rPr>
          <w:lang w:val="is-IS"/>
        </w:rPr>
        <w:t xml:space="preserve"> </w:t>
      </w:r>
      <w:r w:rsidR="00A958D8" w:rsidRPr="00DC6758">
        <w:rPr>
          <w:lang w:val="is-IS"/>
        </w:rPr>
        <w:t xml:space="preserve">en </w:t>
      </w:r>
      <w:r w:rsidR="0049166D">
        <w:rPr>
          <w:lang w:val="is-IS"/>
        </w:rPr>
        <w:t>var</w:t>
      </w:r>
      <w:r w:rsidR="0049166D" w:rsidRPr="00DC6758">
        <w:rPr>
          <w:lang w:val="is-IS"/>
        </w:rPr>
        <w:t xml:space="preserve"> </w:t>
      </w:r>
      <w:r w:rsidR="00A958D8" w:rsidRPr="00DC6758">
        <w:rPr>
          <w:lang w:val="is-IS"/>
        </w:rPr>
        <w:t xml:space="preserve">áætlað </w:t>
      </w:r>
      <w:r w:rsidR="000449F2">
        <w:rPr>
          <w:lang w:val="is-IS"/>
        </w:rPr>
        <w:t>1.</w:t>
      </w:r>
      <w:r w:rsidR="00CB0B8B">
        <w:rPr>
          <w:lang w:val="is-IS"/>
        </w:rPr>
        <w:t>0</w:t>
      </w:r>
      <w:r w:rsidR="00CA6488">
        <w:rPr>
          <w:lang w:val="is-IS"/>
        </w:rPr>
        <w:t>54</w:t>
      </w:r>
      <w:r w:rsidR="00A958D8" w:rsidRPr="00DC6758">
        <w:rPr>
          <w:lang w:val="is-IS"/>
        </w:rPr>
        <w:t xml:space="preserve"> mkr. 201</w:t>
      </w:r>
      <w:r w:rsidR="00CA6488">
        <w:rPr>
          <w:lang w:val="is-IS"/>
        </w:rPr>
        <w:t>8</w:t>
      </w:r>
      <w:r w:rsidR="009711A0">
        <w:rPr>
          <w:lang w:val="is-IS"/>
        </w:rPr>
        <w:t>.</w:t>
      </w:r>
      <w:r w:rsidR="00B21017" w:rsidRPr="00DC6758">
        <w:rPr>
          <w:lang w:val="is-IS"/>
        </w:rPr>
        <w:t xml:space="preserve"> </w:t>
      </w:r>
      <w:r w:rsidR="00F20A15" w:rsidRPr="00DC6758">
        <w:rPr>
          <w:lang w:val="is-IS"/>
        </w:rPr>
        <w:t xml:space="preserve">  Við framlagningu </w:t>
      </w:r>
      <w:r w:rsidR="0049166D">
        <w:rPr>
          <w:lang w:val="is-IS"/>
        </w:rPr>
        <w:t xml:space="preserve">áætlunarinnar liggur tillaga </w:t>
      </w:r>
      <w:r w:rsidR="00F20A15" w:rsidRPr="00DC6758">
        <w:rPr>
          <w:lang w:val="is-IS"/>
        </w:rPr>
        <w:t xml:space="preserve">sjóðsins ekki </w:t>
      </w:r>
      <w:r w:rsidR="00CA6488">
        <w:rPr>
          <w:lang w:val="is-IS"/>
        </w:rPr>
        <w:t xml:space="preserve">að fullu </w:t>
      </w:r>
      <w:r w:rsidR="00F20A15" w:rsidRPr="00DC6758">
        <w:rPr>
          <w:lang w:val="is-IS"/>
        </w:rPr>
        <w:t xml:space="preserve">fyrir og </w:t>
      </w:r>
      <w:r w:rsidR="0049166D">
        <w:rPr>
          <w:lang w:val="is-IS"/>
        </w:rPr>
        <w:t>verð</w:t>
      </w:r>
      <w:r w:rsidR="00390333">
        <w:rPr>
          <w:lang w:val="is-IS"/>
        </w:rPr>
        <w:t>a</w:t>
      </w:r>
      <w:r w:rsidR="0049166D" w:rsidRPr="00DC6758">
        <w:rPr>
          <w:lang w:val="is-IS"/>
        </w:rPr>
        <w:t xml:space="preserve"> </w:t>
      </w:r>
      <w:r w:rsidR="0049166D">
        <w:rPr>
          <w:lang w:val="is-IS"/>
        </w:rPr>
        <w:t>fjár</w:t>
      </w:r>
      <w:r w:rsidR="0049166D" w:rsidRPr="00DC6758">
        <w:rPr>
          <w:lang w:val="is-IS"/>
        </w:rPr>
        <w:t xml:space="preserve">hæðir </w:t>
      </w:r>
      <w:r w:rsidR="00F20A15" w:rsidRPr="00DC6758">
        <w:rPr>
          <w:lang w:val="is-IS"/>
        </w:rPr>
        <w:t xml:space="preserve">einstakra deilda sjóðsins uppfærðar </w:t>
      </w:r>
      <w:r w:rsidR="00390333">
        <w:rPr>
          <w:lang w:val="is-IS"/>
        </w:rPr>
        <w:t>fyrir síðari</w:t>
      </w:r>
      <w:r w:rsidR="00390333" w:rsidRPr="00DC6758">
        <w:rPr>
          <w:lang w:val="is-IS"/>
        </w:rPr>
        <w:t xml:space="preserve"> </w:t>
      </w:r>
      <w:r w:rsidR="00F20A15" w:rsidRPr="00DC6758">
        <w:rPr>
          <w:lang w:val="is-IS"/>
        </w:rPr>
        <w:t>umræð</w:t>
      </w:r>
      <w:r w:rsidR="00390333">
        <w:rPr>
          <w:lang w:val="is-IS"/>
        </w:rPr>
        <w:t>u</w:t>
      </w:r>
      <w:r w:rsidR="00CB0B8B">
        <w:rPr>
          <w:lang w:val="is-IS"/>
        </w:rPr>
        <w:t xml:space="preserve"> liggi áætlun sjóðsins þá fyrir</w:t>
      </w:r>
      <w:r w:rsidR="00F20A15" w:rsidRPr="00DC6758">
        <w:rPr>
          <w:lang w:val="is-IS"/>
        </w:rPr>
        <w:t>.</w:t>
      </w:r>
      <w:r w:rsidR="000449F2">
        <w:rPr>
          <w:lang w:val="is-IS"/>
        </w:rPr>
        <w:t xml:space="preserve">  Öll framlög Jöfnunarsjóðs vegna sameingarinnar </w:t>
      </w:r>
      <w:r w:rsidR="00CA6488">
        <w:rPr>
          <w:lang w:val="is-IS"/>
        </w:rPr>
        <w:t>féllu</w:t>
      </w:r>
      <w:r w:rsidR="000449F2">
        <w:rPr>
          <w:lang w:val="is-IS"/>
        </w:rPr>
        <w:t xml:space="preserve"> niður frá og með árinu 2018.</w:t>
      </w:r>
    </w:p>
    <w:p w:rsidR="0086543E" w:rsidRDefault="0086543E" w:rsidP="00012283">
      <w:pPr>
        <w:ind w:left="2124" w:hanging="1419"/>
        <w:jc w:val="both"/>
        <w:rPr>
          <w:lang w:val="is-IS"/>
        </w:rPr>
      </w:pPr>
    </w:p>
    <w:p w:rsidR="000752B5" w:rsidRPr="00DC6758" w:rsidRDefault="00607233" w:rsidP="00012283">
      <w:pPr>
        <w:ind w:left="2124" w:hanging="1419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360068FD" wp14:editId="450481A2">
            <wp:extent cx="5760720" cy="4630420"/>
            <wp:effectExtent l="57150" t="57150" r="49530" b="558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5F93" w:rsidRPr="00DC6758" w:rsidRDefault="00165F93" w:rsidP="00012283">
      <w:pPr>
        <w:ind w:left="2124" w:hanging="1419"/>
        <w:jc w:val="both"/>
        <w:rPr>
          <w:lang w:val="is-IS"/>
        </w:rPr>
      </w:pPr>
    </w:p>
    <w:p w:rsidR="00140A5E" w:rsidRPr="00DC6758" w:rsidRDefault="00140A5E" w:rsidP="000752B5">
      <w:pPr>
        <w:ind w:left="2124" w:hanging="1419"/>
        <w:jc w:val="center"/>
        <w:rPr>
          <w:lang w:val="is-IS"/>
        </w:rPr>
      </w:pPr>
    </w:p>
    <w:p w:rsidR="00140A5E" w:rsidRDefault="00140A5E" w:rsidP="00683225">
      <w:pPr>
        <w:ind w:left="2124" w:hanging="1419"/>
        <w:jc w:val="center"/>
        <w:rPr>
          <w:lang w:val="is-IS"/>
        </w:rPr>
      </w:pPr>
    </w:p>
    <w:p w:rsidR="005C6C2E" w:rsidRPr="00DC6758" w:rsidRDefault="005C6C2E" w:rsidP="00683225">
      <w:pPr>
        <w:ind w:left="2124" w:hanging="1419"/>
        <w:jc w:val="center"/>
        <w:rPr>
          <w:lang w:val="is-IS"/>
        </w:rPr>
      </w:pPr>
    </w:p>
    <w:p w:rsidR="005C6C2E" w:rsidRDefault="005C6C2E" w:rsidP="00683225">
      <w:pPr>
        <w:ind w:left="2124" w:hanging="1419"/>
        <w:jc w:val="center"/>
        <w:rPr>
          <w:lang w:val="is-IS"/>
        </w:rPr>
      </w:pPr>
    </w:p>
    <w:p w:rsidR="005C6C2E" w:rsidRDefault="005C6C2E" w:rsidP="00683225">
      <w:pPr>
        <w:ind w:left="2124" w:hanging="1419"/>
        <w:jc w:val="center"/>
        <w:rPr>
          <w:lang w:val="is-IS"/>
        </w:rPr>
      </w:pPr>
    </w:p>
    <w:p w:rsidR="005C6C2E" w:rsidRDefault="005C6C2E" w:rsidP="00683225">
      <w:pPr>
        <w:ind w:left="2124" w:hanging="1419"/>
        <w:jc w:val="center"/>
        <w:rPr>
          <w:lang w:val="is-IS"/>
        </w:rPr>
      </w:pPr>
    </w:p>
    <w:p w:rsidR="005C6C2E" w:rsidRDefault="00D23E8B" w:rsidP="00683225">
      <w:pPr>
        <w:ind w:left="2124" w:hanging="1419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143E397E" wp14:editId="6E18F213">
            <wp:extent cx="5760720" cy="3771265"/>
            <wp:effectExtent l="0" t="0" r="0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6C2E" w:rsidRDefault="005C6C2E" w:rsidP="00683225">
      <w:pPr>
        <w:ind w:left="2124" w:hanging="1419"/>
        <w:jc w:val="center"/>
        <w:rPr>
          <w:lang w:val="is-IS"/>
        </w:rPr>
      </w:pPr>
    </w:p>
    <w:p w:rsidR="005C6C2E" w:rsidRDefault="005C6C2E" w:rsidP="00683225">
      <w:pPr>
        <w:ind w:left="2124" w:hanging="1419"/>
        <w:jc w:val="center"/>
        <w:rPr>
          <w:lang w:val="is-IS"/>
        </w:rPr>
      </w:pPr>
    </w:p>
    <w:p w:rsidR="005C6C2E" w:rsidRDefault="005C6C2E" w:rsidP="00683225">
      <w:pPr>
        <w:ind w:left="2124" w:hanging="1419"/>
        <w:jc w:val="center"/>
        <w:rPr>
          <w:lang w:val="is-IS"/>
        </w:rPr>
      </w:pPr>
    </w:p>
    <w:p w:rsidR="004451BB" w:rsidRDefault="004451BB">
      <w:pPr>
        <w:rPr>
          <w:lang w:val="is-IS"/>
        </w:rPr>
      </w:pPr>
      <w:r>
        <w:rPr>
          <w:lang w:val="is-IS"/>
        </w:rPr>
        <w:br w:type="page"/>
      </w:r>
    </w:p>
    <w:p w:rsidR="00012283" w:rsidRDefault="00824C93" w:rsidP="00810702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Rekstur málaflokka</w:t>
      </w:r>
    </w:p>
    <w:p w:rsidR="00613EE7" w:rsidRPr="00DC6758" w:rsidRDefault="00613EE7" w:rsidP="00613EE7">
      <w:pPr>
        <w:pStyle w:val="ListParagraph"/>
        <w:ind w:left="360"/>
        <w:jc w:val="both"/>
        <w:rPr>
          <w:b/>
          <w:sz w:val="24"/>
          <w:szCs w:val="24"/>
          <w:lang w:val="is-IS"/>
        </w:rPr>
      </w:pPr>
    </w:p>
    <w:p w:rsidR="00810702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 xml:space="preserve"> Almenn útgjöld</w:t>
      </w:r>
    </w:p>
    <w:p w:rsidR="001D3B10" w:rsidRPr="00DC6758" w:rsidRDefault="001D3B10" w:rsidP="001D3B10">
      <w:pPr>
        <w:ind w:left="705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Launakostnaður</w:t>
      </w:r>
    </w:p>
    <w:p w:rsidR="000148BB" w:rsidRDefault="001D3B10" w:rsidP="001D3B10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Launakostnaður </w:t>
      </w:r>
      <w:r w:rsidR="00CC58B7" w:rsidRPr="00DC6758">
        <w:rPr>
          <w:lang w:val="is-IS"/>
        </w:rPr>
        <w:t>nemur samtals</w:t>
      </w:r>
      <w:r w:rsidRPr="00DC6758">
        <w:rPr>
          <w:lang w:val="is-IS"/>
        </w:rPr>
        <w:t xml:space="preserve"> </w:t>
      </w:r>
      <w:r w:rsidR="00CA6488">
        <w:rPr>
          <w:lang w:val="is-IS"/>
        </w:rPr>
        <w:t>7</w:t>
      </w:r>
      <w:r w:rsidR="005071E3">
        <w:rPr>
          <w:lang w:val="is-IS"/>
        </w:rPr>
        <w:t>.</w:t>
      </w:r>
      <w:r w:rsidR="00CA6488">
        <w:rPr>
          <w:lang w:val="is-IS"/>
        </w:rPr>
        <w:t>190</w:t>
      </w:r>
      <w:r w:rsidRPr="00DC6758">
        <w:rPr>
          <w:lang w:val="is-IS"/>
        </w:rPr>
        <w:t xml:space="preserve"> m</w:t>
      </w:r>
      <w:r w:rsidR="0049166D">
        <w:rPr>
          <w:lang w:val="is-IS"/>
        </w:rPr>
        <w:t>kr.</w:t>
      </w:r>
      <w:r w:rsidRPr="00DC6758">
        <w:rPr>
          <w:lang w:val="is-IS"/>
        </w:rPr>
        <w:t xml:space="preserve"> </w:t>
      </w:r>
      <w:r w:rsidR="00FF4C29" w:rsidRPr="00DC6758">
        <w:rPr>
          <w:lang w:val="is-IS"/>
        </w:rPr>
        <w:t xml:space="preserve">árið </w:t>
      </w:r>
      <w:r w:rsidR="008043C0" w:rsidRPr="00DC6758">
        <w:rPr>
          <w:lang w:val="is-IS"/>
        </w:rPr>
        <w:t>201</w:t>
      </w:r>
      <w:r w:rsidR="00CA6488">
        <w:rPr>
          <w:lang w:val="is-IS"/>
        </w:rPr>
        <w:t>9</w:t>
      </w:r>
      <w:r w:rsidR="008043C0" w:rsidRPr="00DC6758">
        <w:rPr>
          <w:lang w:val="is-IS"/>
        </w:rPr>
        <w:t xml:space="preserve"> </w:t>
      </w:r>
      <w:r w:rsidR="002A54C6" w:rsidRPr="00DC6758">
        <w:rPr>
          <w:lang w:val="is-IS"/>
        </w:rPr>
        <w:t xml:space="preserve">í A- sjóði sem er </w:t>
      </w:r>
      <w:r w:rsidR="007B5873">
        <w:rPr>
          <w:lang w:val="is-IS"/>
        </w:rPr>
        <w:t>5</w:t>
      </w:r>
      <w:r w:rsidR="00CA6488">
        <w:rPr>
          <w:lang w:val="is-IS"/>
        </w:rPr>
        <w:t>,3</w:t>
      </w:r>
      <w:r w:rsidR="002A54C6" w:rsidRPr="00DC6758">
        <w:rPr>
          <w:lang w:val="is-IS"/>
        </w:rPr>
        <w:t xml:space="preserve">% hækkun frá fyrra ári eða </w:t>
      </w:r>
      <w:r w:rsidR="007B5873">
        <w:rPr>
          <w:lang w:val="is-IS"/>
        </w:rPr>
        <w:t>3</w:t>
      </w:r>
      <w:r w:rsidR="00CA6488">
        <w:rPr>
          <w:lang w:val="is-IS"/>
        </w:rPr>
        <w:t>67</w:t>
      </w:r>
      <w:r w:rsidR="002A54C6" w:rsidRPr="00DC6758">
        <w:rPr>
          <w:lang w:val="is-IS"/>
        </w:rPr>
        <w:t xml:space="preserve"> mkr. hækkun.  Í </w:t>
      </w:r>
      <w:r w:rsidR="00D02B6A" w:rsidRPr="00DC6758">
        <w:rPr>
          <w:lang w:val="is-IS"/>
        </w:rPr>
        <w:t>s</w:t>
      </w:r>
      <w:r w:rsidR="002A54C6" w:rsidRPr="00DC6758">
        <w:rPr>
          <w:lang w:val="is-IS"/>
        </w:rPr>
        <w:t xml:space="preserve">amstæðureikningi er gert ráð fyrir að launakostnaður verði </w:t>
      </w:r>
      <w:r w:rsidR="000148BB">
        <w:rPr>
          <w:lang w:val="is-IS"/>
        </w:rPr>
        <w:t>7</w:t>
      </w:r>
      <w:r w:rsidR="007B5873">
        <w:rPr>
          <w:lang w:val="is-IS"/>
        </w:rPr>
        <w:t>.</w:t>
      </w:r>
      <w:r w:rsidR="000148BB">
        <w:rPr>
          <w:lang w:val="is-IS"/>
        </w:rPr>
        <w:t>226</w:t>
      </w:r>
      <w:r w:rsidR="002A54C6" w:rsidRPr="00DC6758">
        <w:rPr>
          <w:lang w:val="is-IS"/>
        </w:rPr>
        <w:t xml:space="preserve"> mkr. </w:t>
      </w:r>
      <w:r w:rsidR="009711A0">
        <w:rPr>
          <w:lang w:val="is-IS"/>
        </w:rPr>
        <w:t xml:space="preserve">og </w:t>
      </w:r>
      <w:r w:rsidR="007B5873">
        <w:rPr>
          <w:lang w:val="is-IS"/>
        </w:rPr>
        <w:t>h</w:t>
      </w:r>
      <w:r w:rsidR="002A54C6" w:rsidRPr="00DC6758">
        <w:rPr>
          <w:lang w:val="is-IS"/>
        </w:rPr>
        <w:t xml:space="preserve">ækkar um </w:t>
      </w:r>
      <w:r w:rsidR="000148BB">
        <w:rPr>
          <w:lang w:val="is-IS"/>
        </w:rPr>
        <w:t>368</w:t>
      </w:r>
      <w:r w:rsidR="00CC5350">
        <w:rPr>
          <w:lang w:val="is-IS"/>
        </w:rPr>
        <w:t xml:space="preserve"> mkr. milli ára.  </w:t>
      </w:r>
    </w:p>
    <w:p w:rsidR="00E33A5A" w:rsidRDefault="00971123" w:rsidP="001D3B10">
      <w:pPr>
        <w:ind w:left="705"/>
        <w:jc w:val="both"/>
        <w:rPr>
          <w:lang w:val="is-IS"/>
        </w:rPr>
      </w:pPr>
      <w:r>
        <w:rPr>
          <w:lang w:val="is-IS"/>
        </w:rPr>
        <w:t xml:space="preserve">Í áætluninni er tekið tillit til </w:t>
      </w:r>
      <w:r w:rsidR="00F57E33" w:rsidRPr="00DC6758">
        <w:rPr>
          <w:lang w:val="is-IS"/>
        </w:rPr>
        <w:t>launahækk</w:t>
      </w:r>
      <w:r>
        <w:rPr>
          <w:lang w:val="is-IS"/>
        </w:rPr>
        <w:t xml:space="preserve">ana samkvæmt </w:t>
      </w:r>
      <w:r w:rsidR="00CC5350">
        <w:rPr>
          <w:lang w:val="is-IS"/>
        </w:rPr>
        <w:t xml:space="preserve">ákvæðum gildandi </w:t>
      </w:r>
      <w:r w:rsidR="00F57E33" w:rsidRPr="00DC6758">
        <w:rPr>
          <w:lang w:val="is-IS"/>
        </w:rPr>
        <w:t xml:space="preserve"> kjarasamning</w:t>
      </w:r>
      <w:r w:rsidR="00CC5350">
        <w:rPr>
          <w:lang w:val="is-IS"/>
        </w:rPr>
        <w:t>a</w:t>
      </w:r>
      <w:r w:rsidR="00F57E33" w:rsidRPr="00DC6758">
        <w:rPr>
          <w:lang w:val="is-IS"/>
        </w:rPr>
        <w:t xml:space="preserve"> </w:t>
      </w:r>
      <w:r w:rsidR="005071E3">
        <w:rPr>
          <w:lang w:val="is-IS"/>
        </w:rPr>
        <w:t xml:space="preserve">en eins og áður </w:t>
      </w:r>
      <w:r w:rsidR="00D915E5">
        <w:rPr>
          <w:lang w:val="is-IS"/>
        </w:rPr>
        <w:t>hefur komið fram er</w:t>
      </w:r>
      <w:r w:rsidR="000148BB">
        <w:rPr>
          <w:lang w:val="is-IS"/>
        </w:rPr>
        <w:t>u allir kjarasamingar lausir á næsta ári og því mikil óvissa um kjarasamnigshækkanir.</w:t>
      </w:r>
      <w:r w:rsidR="005071E3">
        <w:rPr>
          <w:lang w:val="is-IS"/>
        </w:rPr>
        <w:t xml:space="preserve"> </w:t>
      </w:r>
      <w:r w:rsidR="000148BB">
        <w:rPr>
          <w:lang w:val="is-IS"/>
        </w:rPr>
        <w:t>Gert er ráð fyrir 300 m.kr. varsjóði til að mæta hækkunum launa.</w:t>
      </w:r>
    </w:p>
    <w:p w:rsidR="00395460" w:rsidRPr="00DC6758" w:rsidRDefault="00395460" w:rsidP="001D3B10">
      <w:pPr>
        <w:ind w:left="705"/>
        <w:jc w:val="both"/>
        <w:rPr>
          <w:lang w:val="is-IS"/>
        </w:rPr>
      </w:pPr>
    </w:p>
    <w:p w:rsidR="001D3B10" w:rsidRPr="00DC6758" w:rsidRDefault="000718AF" w:rsidP="001D3B10">
      <w:pPr>
        <w:ind w:left="705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Rekstrarkostnaður</w:t>
      </w:r>
      <w:r w:rsidR="001D3B10" w:rsidRPr="00DC6758">
        <w:rPr>
          <w:b/>
          <w:sz w:val="24"/>
          <w:szCs w:val="24"/>
          <w:lang w:val="is-IS"/>
        </w:rPr>
        <w:t xml:space="preserve"> </w:t>
      </w:r>
    </w:p>
    <w:p w:rsidR="000D0D09" w:rsidRPr="00DC6758" w:rsidRDefault="00770A98" w:rsidP="001D3B10">
      <w:pPr>
        <w:ind w:left="705"/>
        <w:jc w:val="both"/>
        <w:rPr>
          <w:lang w:val="is-IS"/>
        </w:rPr>
      </w:pPr>
      <w:r>
        <w:rPr>
          <w:lang w:val="is-IS"/>
        </w:rPr>
        <w:t>Annar</w:t>
      </w:r>
      <w:r w:rsidR="000718AF" w:rsidRPr="00DC6758">
        <w:rPr>
          <w:lang w:val="is-IS"/>
        </w:rPr>
        <w:t xml:space="preserve"> rekst</w:t>
      </w:r>
      <w:r>
        <w:rPr>
          <w:lang w:val="is-IS"/>
        </w:rPr>
        <w:t>r</w:t>
      </w:r>
      <w:r w:rsidR="000718AF" w:rsidRPr="00DC6758">
        <w:rPr>
          <w:lang w:val="is-IS"/>
        </w:rPr>
        <w:t xml:space="preserve">arkostnaður </w:t>
      </w:r>
      <w:r w:rsidR="00A46D7E">
        <w:rPr>
          <w:lang w:val="is-IS"/>
        </w:rPr>
        <w:t>A-</w:t>
      </w:r>
      <w:r w:rsidR="006614C8">
        <w:rPr>
          <w:lang w:val="is-IS"/>
        </w:rPr>
        <w:t xml:space="preserve">sjóðs </w:t>
      </w:r>
      <w:r w:rsidR="00395460">
        <w:rPr>
          <w:lang w:val="is-IS"/>
        </w:rPr>
        <w:t xml:space="preserve">er áætlaður </w:t>
      </w:r>
      <w:r>
        <w:rPr>
          <w:lang w:val="is-IS"/>
        </w:rPr>
        <w:t>5</w:t>
      </w:r>
      <w:r w:rsidR="00395460">
        <w:rPr>
          <w:lang w:val="is-IS"/>
        </w:rPr>
        <w:t>.</w:t>
      </w:r>
      <w:r>
        <w:rPr>
          <w:lang w:val="is-IS"/>
        </w:rPr>
        <w:t>987</w:t>
      </w:r>
      <w:r w:rsidR="00395460">
        <w:rPr>
          <w:lang w:val="is-IS"/>
        </w:rPr>
        <w:t xml:space="preserve"> mkr.</w:t>
      </w:r>
      <w:r>
        <w:rPr>
          <w:lang w:val="is-IS"/>
        </w:rPr>
        <w:t xml:space="preserve"> </w:t>
      </w:r>
      <w:r w:rsidR="00395460">
        <w:rPr>
          <w:lang w:val="is-IS"/>
        </w:rPr>
        <w:t xml:space="preserve">og hækkar um </w:t>
      </w:r>
      <w:r>
        <w:rPr>
          <w:lang w:val="is-IS"/>
        </w:rPr>
        <w:t>9</w:t>
      </w:r>
      <w:r w:rsidR="000148BB">
        <w:rPr>
          <w:lang w:val="is-IS"/>
        </w:rPr>
        <w:t>,3</w:t>
      </w:r>
      <w:r w:rsidR="003021E2" w:rsidRPr="00DC6758">
        <w:rPr>
          <w:lang w:val="is-IS"/>
        </w:rPr>
        <w:t>% milli ára.</w:t>
      </w:r>
      <w:r w:rsidR="00395460">
        <w:rPr>
          <w:lang w:val="is-IS"/>
        </w:rPr>
        <w:t xml:space="preserve">  </w:t>
      </w:r>
      <w:r>
        <w:rPr>
          <w:lang w:val="is-IS"/>
        </w:rPr>
        <w:t>Annar</w:t>
      </w:r>
      <w:r w:rsidR="00395460">
        <w:rPr>
          <w:lang w:val="is-IS"/>
        </w:rPr>
        <w:t xml:space="preserve"> rekstrarkostnaður er</w:t>
      </w:r>
      <w:r w:rsidR="000148BB">
        <w:rPr>
          <w:lang w:val="is-IS"/>
        </w:rPr>
        <w:t xml:space="preserve"> áætlaður </w:t>
      </w:r>
      <w:r w:rsidR="00395460">
        <w:rPr>
          <w:lang w:val="is-IS"/>
        </w:rPr>
        <w:t xml:space="preserve"> </w:t>
      </w:r>
      <w:r>
        <w:rPr>
          <w:lang w:val="is-IS"/>
        </w:rPr>
        <w:t>40,1</w:t>
      </w:r>
      <w:r w:rsidR="00395460">
        <w:rPr>
          <w:lang w:val="is-IS"/>
        </w:rPr>
        <w:t xml:space="preserve">% af tekjum </w:t>
      </w:r>
      <w:r w:rsidR="000148BB">
        <w:rPr>
          <w:lang w:val="is-IS"/>
        </w:rPr>
        <w:t xml:space="preserve">á árinu 2019 </w:t>
      </w:r>
      <w:r w:rsidR="000C4EDD">
        <w:rPr>
          <w:lang w:val="is-IS"/>
        </w:rPr>
        <w:t xml:space="preserve">en </w:t>
      </w:r>
      <w:r w:rsidR="00395460">
        <w:rPr>
          <w:lang w:val="is-IS"/>
        </w:rPr>
        <w:t xml:space="preserve">er áætlaður </w:t>
      </w:r>
      <w:r>
        <w:rPr>
          <w:lang w:val="is-IS"/>
        </w:rPr>
        <w:t>39,7</w:t>
      </w:r>
      <w:r w:rsidR="00395460">
        <w:rPr>
          <w:lang w:val="is-IS"/>
        </w:rPr>
        <w:t xml:space="preserve">% af tekjum skv. áætlun </w:t>
      </w:r>
      <w:r w:rsidR="000148BB">
        <w:rPr>
          <w:lang w:val="is-IS"/>
        </w:rPr>
        <w:t>2018</w:t>
      </w:r>
      <w:r w:rsidR="00395460">
        <w:rPr>
          <w:lang w:val="is-IS"/>
        </w:rPr>
        <w:t xml:space="preserve">.  </w:t>
      </w:r>
      <w:r w:rsidR="003021E2" w:rsidRPr="00DC6758">
        <w:rPr>
          <w:lang w:val="is-IS"/>
        </w:rPr>
        <w:t xml:space="preserve"> </w:t>
      </w:r>
      <w:r w:rsidR="00E901FA">
        <w:rPr>
          <w:lang w:val="is-IS"/>
        </w:rPr>
        <w:t xml:space="preserve">Í áætluninni </w:t>
      </w:r>
      <w:r w:rsidR="005071E3">
        <w:rPr>
          <w:lang w:val="is-IS"/>
        </w:rPr>
        <w:t xml:space="preserve">er </w:t>
      </w:r>
      <w:r w:rsidR="00CB0B8B">
        <w:rPr>
          <w:lang w:val="is-IS"/>
        </w:rPr>
        <w:t xml:space="preserve">gert ráð fyrir </w:t>
      </w:r>
      <w:r w:rsidR="00D915E5">
        <w:rPr>
          <w:lang w:val="is-IS"/>
        </w:rPr>
        <w:t xml:space="preserve">fjárveitingu að fjárhæð </w:t>
      </w:r>
      <w:r>
        <w:rPr>
          <w:lang w:val="is-IS"/>
        </w:rPr>
        <w:t>372</w:t>
      </w:r>
      <w:r w:rsidR="000148BB">
        <w:rPr>
          <w:lang w:val="is-IS"/>
        </w:rPr>
        <w:t xml:space="preserve"> </w:t>
      </w:r>
      <w:r w:rsidR="00D915E5">
        <w:rPr>
          <w:lang w:val="is-IS"/>
        </w:rPr>
        <w:t xml:space="preserve">mkr. til </w:t>
      </w:r>
      <w:r w:rsidR="00E0266E">
        <w:rPr>
          <w:lang w:val="is-IS"/>
        </w:rPr>
        <w:t>re</w:t>
      </w:r>
      <w:r w:rsidR="00D915E5">
        <w:rPr>
          <w:lang w:val="is-IS"/>
        </w:rPr>
        <w:t>k</w:t>
      </w:r>
      <w:r w:rsidR="00E0266E">
        <w:rPr>
          <w:lang w:val="is-IS"/>
        </w:rPr>
        <w:t>st</w:t>
      </w:r>
      <w:r w:rsidR="00D915E5">
        <w:rPr>
          <w:lang w:val="is-IS"/>
        </w:rPr>
        <w:t>rar</w:t>
      </w:r>
      <w:r w:rsidR="00E0266E">
        <w:rPr>
          <w:lang w:val="is-IS"/>
        </w:rPr>
        <w:t xml:space="preserve"> Urriðaholtsskóla</w:t>
      </w:r>
      <w:r w:rsidR="00D915E5">
        <w:rPr>
          <w:lang w:val="is-IS"/>
        </w:rPr>
        <w:t xml:space="preserve"> </w:t>
      </w:r>
      <w:r w:rsidR="000148BB">
        <w:rPr>
          <w:lang w:val="is-IS"/>
        </w:rPr>
        <w:t xml:space="preserve">en er áætlaður 153,7 m.kr. á árinu 2018.  </w:t>
      </w:r>
      <w:r w:rsidR="00252C56">
        <w:rPr>
          <w:lang w:val="is-IS"/>
        </w:rPr>
        <w:t xml:space="preserve">Til viðhalds fasteigna er ráðgert að verju um 280 m.kr. samanborði við </w:t>
      </w:r>
      <w:r w:rsidR="00947518">
        <w:rPr>
          <w:lang w:val="is-IS"/>
        </w:rPr>
        <w:t>255 m.kr. á árinu 2018, sem erum 10% hækkun.</w:t>
      </w:r>
    </w:p>
    <w:p w:rsidR="00B87E8C" w:rsidRPr="00DC6758" w:rsidRDefault="00AA72F0" w:rsidP="001D3B10">
      <w:pPr>
        <w:ind w:left="705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 xml:space="preserve">Hér á eftir er gerð grein fyrir rekstri einstakra </w:t>
      </w:r>
      <w:r w:rsidR="007047E4" w:rsidRPr="00DC6758">
        <w:rPr>
          <w:b/>
          <w:sz w:val="24"/>
          <w:szCs w:val="24"/>
          <w:lang w:val="is-IS"/>
        </w:rPr>
        <w:t xml:space="preserve">málaflokka </w:t>
      </w:r>
      <w:r w:rsidRPr="00DC6758">
        <w:rPr>
          <w:b/>
          <w:sz w:val="24"/>
          <w:szCs w:val="24"/>
          <w:lang w:val="is-IS"/>
        </w:rPr>
        <w:t>og helstu stærðum.</w:t>
      </w:r>
      <w:r w:rsidR="004A5042" w:rsidRPr="00DC6758">
        <w:rPr>
          <w:b/>
          <w:sz w:val="24"/>
          <w:szCs w:val="24"/>
          <w:lang w:val="is-IS"/>
        </w:rPr>
        <w:t xml:space="preserve">  Í sam</w:t>
      </w:r>
      <w:r w:rsidR="009711A0">
        <w:rPr>
          <w:b/>
          <w:sz w:val="24"/>
          <w:szCs w:val="24"/>
          <w:lang w:val="is-IS"/>
        </w:rPr>
        <w:t>an</w:t>
      </w:r>
      <w:r w:rsidR="004A5042" w:rsidRPr="00DC6758">
        <w:rPr>
          <w:b/>
          <w:sz w:val="24"/>
          <w:szCs w:val="24"/>
          <w:lang w:val="is-IS"/>
        </w:rPr>
        <w:t>burði við fyrra ár er miðað við upphaflega áætlun 201</w:t>
      </w:r>
      <w:r w:rsidR="00947518">
        <w:rPr>
          <w:b/>
          <w:sz w:val="24"/>
          <w:szCs w:val="24"/>
          <w:lang w:val="is-IS"/>
        </w:rPr>
        <w:t>8</w:t>
      </w:r>
      <w:r w:rsidR="00295A78">
        <w:rPr>
          <w:b/>
          <w:sz w:val="24"/>
          <w:szCs w:val="24"/>
          <w:lang w:val="is-IS"/>
        </w:rPr>
        <w:t xml:space="preserve"> með</w:t>
      </w:r>
      <w:r w:rsidR="00F96D90" w:rsidRPr="00DC6758">
        <w:rPr>
          <w:b/>
          <w:sz w:val="24"/>
          <w:szCs w:val="24"/>
          <w:lang w:val="is-IS"/>
        </w:rPr>
        <w:t xml:space="preserve"> viðaukum</w:t>
      </w:r>
      <w:r w:rsidR="00295A78">
        <w:rPr>
          <w:b/>
          <w:sz w:val="24"/>
          <w:szCs w:val="24"/>
          <w:lang w:val="is-IS"/>
        </w:rPr>
        <w:t xml:space="preserve"> </w:t>
      </w:r>
      <w:r w:rsidR="008E37F4">
        <w:rPr>
          <w:b/>
          <w:sz w:val="24"/>
          <w:szCs w:val="24"/>
          <w:lang w:val="is-IS"/>
        </w:rPr>
        <w:t>sem samþykktir hafa verið í bæjarstjórn.</w:t>
      </w:r>
    </w:p>
    <w:p w:rsidR="00596431" w:rsidRDefault="00596431">
      <w:pPr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br w:type="page"/>
      </w:r>
    </w:p>
    <w:p w:rsidR="00C65096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 xml:space="preserve"> Félagsþjónusta</w:t>
      </w:r>
    </w:p>
    <w:p w:rsidR="00D664FC" w:rsidRDefault="008025EF" w:rsidP="009D3767">
      <w:pPr>
        <w:ind w:left="705"/>
        <w:jc w:val="both"/>
        <w:rPr>
          <w:lang w:val="is-IS"/>
        </w:rPr>
      </w:pPr>
      <w:r w:rsidRPr="00DC6758">
        <w:rPr>
          <w:lang w:val="is-IS"/>
        </w:rPr>
        <w:t xml:space="preserve">Í frumvarpinu er gert ráð fyrir að </w:t>
      </w:r>
      <w:r w:rsidR="0078799F" w:rsidRPr="00DC6758">
        <w:rPr>
          <w:lang w:val="is-IS"/>
        </w:rPr>
        <w:t xml:space="preserve">heildarútgjöld til </w:t>
      </w:r>
      <w:r w:rsidR="0033106E" w:rsidRPr="00DC6758">
        <w:rPr>
          <w:lang w:val="is-IS"/>
        </w:rPr>
        <w:t xml:space="preserve">fjölskyldusviðs </w:t>
      </w:r>
      <w:r w:rsidR="003378E5">
        <w:rPr>
          <w:lang w:val="is-IS"/>
        </w:rPr>
        <w:t>verði 1.</w:t>
      </w:r>
      <w:r w:rsidR="00326059">
        <w:rPr>
          <w:lang w:val="is-IS"/>
        </w:rPr>
        <w:t>795</w:t>
      </w:r>
      <w:r w:rsidR="003378E5">
        <w:rPr>
          <w:lang w:val="is-IS"/>
        </w:rPr>
        <w:t xml:space="preserve"> mkr. og </w:t>
      </w:r>
      <w:r w:rsidR="00EF68BB" w:rsidRPr="00DC6758">
        <w:rPr>
          <w:lang w:val="is-IS"/>
        </w:rPr>
        <w:t>h</w:t>
      </w:r>
      <w:r w:rsidR="00F4072D" w:rsidRPr="00DC6758">
        <w:rPr>
          <w:lang w:val="is-IS"/>
        </w:rPr>
        <w:t xml:space="preserve">ækki </w:t>
      </w:r>
      <w:r w:rsidR="0078799F" w:rsidRPr="00DC6758">
        <w:rPr>
          <w:lang w:val="is-IS"/>
        </w:rPr>
        <w:t xml:space="preserve">um </w:t>
      </w:r>
      <w:r w:rsidR="00326059">
        <w:rPr>
          <w:lang w:val="is-IS"/>
        </w:rPr>
        <w:t>10</w:t>
      </w:r>
      <w:r w:rsidR="0078799F" w:rsidRPr="00DC6758">
        <w:rPr>
          <w:lang w:val="is-IS"/>
        </w:rPr>
        <w:t xml:space="preserve">% eða </w:t>
      </w:r>
      <w:r w:rsidR="00971123">
        <w:rPr>
          <w:lang w:val="is-IS"/>
        </w:rPr>
        <w:t xml:space="preserve">um </w:t>
      </w:r>
      <w:r w:rsidR="00326059">
        <w:rPr>
          <w:lang w:val="is-IS"/>
        </w:rPr>
        <w:t>161</w:t>
      </w:r>
      <w:r w:rsidR="00516672" w:rsidRPr="00DC6758">
        <w:rPr>
          <w:lang w:val="is-IS"/>
        </w:rPr>
        <w:t xml:space="preserve"> </w:t>
      </w:r>
      <w:r w:rsidR="0033106E" w:rsidRPr="00DC6758">
        <w:rPr>
          <w:lang w:val="is-IS"/>
        </w:rPr>
        <w:t xml:space="preserve">mkr. </w:t>
      </w:r>
      <w:r w:rsidR="0078799F" w:rsidRPr="00DC6758">
        <w:rPr>
          <w:lang w:val="is-IS"/>
        </w:rPr>
        <w:t xml:space="preserve">milli áranna </w:t>
      </w:r>
      <w:r w:rsidR="00516672" w:rsidRPr="00DC6758">
        <w:rPr>
          <w:lang w:val="is-IS"/>
        </w:rPr>
        <w:t>201</w:t>
      </w:r>
      <w:r w:rsidR="00326059">
        <w:rPr>
          <w:lang w:val="is-IS"/>
        </w:rPr>
        <w:t>8</w:t>
      </w:r>
      <w:r w:rsidR="00516672" w:rsidRPr="00DC6758">
        <w:rPr>
          <w:lang w:val="is-IS"/>
        </w:rPr>
        <w:t xml:space="preserve"> </w:t>
      </w:r>
      <w:r w:rsidR="0078799F" w:rsidRPr="00DC6758">
        <w:rPr>
          <w:lang w:val="is-IS"/>
        </w:rPr>
        <w:t xml:space="preserve">og </w:t>
      </w:r>
      <w:r w:rsidR="00516672" w:rsidRPr="00DC6758">
        <w:rPr>
          <w:lang w:val="is-IS"/>
        </w:rPr>
        <w:t>201</w:t>
      </w:r>
      <w:r w:rsidR="00326059">
        <w:rPr>
          <w:lang w:val="is-IS"/>
        </w:rPr>
        <w:t>9</w:t>
      </w:r>
      <w:r w:rsidR="0078799F" w:rsidRPr="00DC6758">
        <w:rPr>
          <w:lang w:val="is-IS"/>
        </w:rPr>
        <w:t xml:space="preserve">.  </w:t>
      </w:r>
      <w:r w:rsidR="00332434" w:rsidRPr="00DC6758">
        <w:rPr>
          <w:lang w:val="is-IS"/>
        </w:rPr>
        <w:t xml:space="preserve">  </w:t>
      </w:r>
      <w:r w:rsidR="00975DA2" w:rsidRPr="00DC6758">
        <w:rPr>
          <w:lang w:val="is-IS"/>
        </w:rPr>
        <w:t xml:space="preserve">Kostnaður vegna </w:t>
      </w:r>
      <w:r w:rsidR="00971123">
        <w:rPr>
          <w:lang w:val="is-IS"/>
        </w:rPr>
        <w:t>málaflokks fatlaðs fólks</w:t>
      </w:r>
      <w:r w:rsidR="00975DA2" w:rsidRPr="00DC6758">
        <w:rPr>
          <w:lang w:val="is-IS"/>
        </w:rPr>
        <w:t xml:space="preserve"> hækka</w:t>
      </w:r>
      <w:r w:rsidR="00B21017" w:rsidRPr="00DC6758">
        <w:rPr>
          <w:lang w:val="is-IS"/>
        </w:rPr>
        <w:t>r</w:t>
      </w:r>
      <w:r w:rsidR="00975DA2" w:rsidRPr="00DC6758">
        <w:rPr>
          <w:lang w:val="is-IS"/>
        </w:rPr>
        <w:t xml:space="preserve"> um</w:t>
      </w:r>
      <w:r w:rsidR="006E208B" w:rsidRPr="00DC6758">
        <w:rPr>
          <w:lang w:val="is-IS"/>
        </w:rPr>
        <w:t xml:space="preserve"> </w:t>
      </w:r>
      <w:r w:rsidR="00BC48B5">
        <w:rPr>
          <w:lang w:val="is-IS"/>
        </w:rPr>
        <w:t>126 m.kr. eða 14</w:t>
      </w:r>
      <w:r w:rsidR="00313899">
        <w:rPr>
          <w:lang w:val="is-IS"/>
        </w:rPr>
        <w:t>,6</w:t>
      </w:r>
      <w:r w:rsidR="006E208B" w:rsidRPr="00DC6758">
        <w:rPr>
          <w:lang w:val="is-IS"/>
        </w:rPr>
        <w:t xml:space="preserve">% einkum vegna þjónustu </w:t>
      </w:r>
      <w:r w:rsidR="001F7260">
        <w:rPr>
          <w:lang w:val="is-IS"/>
        </w:rPr>
        <w:t xml:space="preserve">við </w:t>
      </w:r>
      <w:r w:rsidR="009715EA">
        <w:rPr>
          <w:lang w:val="is-IS"/>
        </w:rPr>
        <w:t xml:space="preserve">mikið fatlaða einstaklinga </w:t>
      </w:r>
      <w:r w:rsidR="003378E5">
        <w:rPr>
          <w:lang w:val="is-IS"/>
        </w:rPr>
        <w:t>sem njóta þjónustu allan sólarhringinn.</w:t>
      </w:r>
      <w:r w:rsidR="009A7A21" w:rsidRPr="00DC6758">
        <w:rPr>
          <w:lang w:val="is-IS"/>
        </w:rPr>
        <w:t xml:space="preserve"> </w:t>
      </w:r>
      <w:r w:rsidR="00313899">
        <w:rPr>
          <w:lang w:val="is-IS"/>
        </w:rPr>
        <w:t xml:space="preserve">Hjúkrunarheimilið Ísafold er nú ekki lengur rekið af Garðabæ en Hrafnista annast reksturinn skv. samningi þar um.    </w:t>
      </w:r>
      <w:r w:rsidR="009D3767">
        <w:rPr>
          <w:lang w:val="is-IS"/>
        </w:rPr>
        <w:t>Verkefni fjölskyldusviðs hafa</w:t>
      </w:r>
      <w:r w:rsidR="008A7F81" w:rsidRPr="00DC6758">
        <w:rPr>
          <w:lang w:val="is-IS"/>
        </w:rPr>
        <w:t xml:space="preserve"> vaxið mikið undanfarin ár </w:t>
      </w:r>
      <w:r w:rsidR="008E37F4">
        <w:rPr>
          <w:lang w:val="is-IS"/>
        </w:rPr>
        <w:t xml:space="preserve">m.a. </w:t>
      </w:r>
      <w:r w:rsidR="009D3767">
        <w:rPr>
          <w:lang w:val="is-IS"/>
        </w:rPr>
        <w:t>með yfirtöku sveitarfélaga á málafokki fatlaðs fólks</w:t>
      </w:r>
      <w:r w:rsidR="00E27E90">
        <w:rPr>
          <w:lang w:val="is-IS"/>
        </w:rPr>
        <w:t>.</w:t>
      </w:r>
      <w:r w:rsidR="009D3767">
        <w:rPr>
          <w:lang w:val="is-IS"/>
        </w:rPr>
        <w:t xml:space="preserve"> </w:t>
      </w:r>
      <w:r w:rsidR="00313899">
        <w:rPr>
          <w:lang w:val="is-IS"/>
        </w:rPr>
        <w:t>Mikil hækkun hefur orðið ár frá ári í heimaþjónustu fyrir aldraða og nemur hækkun milli áranna 201</w:t>
      </w:r>
      <w:r w:rsidR="00326059">
        <w:rPr>
          <w:lang w:val="is-IS"/>
        </w:rPr>
        <w:t>8</w:t>
      </w:r>
      <w:r w:rsidR="00313899">
        <w:rPr>
          <w:lang w:val="is-IS"/>
        </w:rPr>
        <w:t xml:space="preserve"> og 201</w:t>
      </w:r>
      <w:r w:rsidR="00326059">
        <w:rPr>
          <w:lang w:val="is-IS"/>
        </w:rPr>
        <w:t>9</w:t>
      </w:r>
      <w:r w:rsidR="00313899">
        <w:rPr>
          <w:lang w:val="is-IS"/>
        </w:rPr>
        <w:t xml:space="preserve"> nú 1</w:t>
      </w:r>
      <w:r w:rsidR="00326059">
        <w:rPr>
          <w:lang w:val="is-IS"/>
        </w:rPr>
        <w:t>3</w:t>
      </w:r>
      <w:r w:rsidR="00313899">
        <w:rPr>
          <w:lang w:val="is-IS"/>
        </w:rPr>
        <w:t xml:space="preserve"> mkr. eða </w:t>
      </w:r>
      <w:r w:rsidR="00326059">
        <w:rPr>
          <w:lang w:val="is-IS"/>
        </w:rPr>
        <w:t>9</w:t>
      </w:r>
      <w:r w:rsidR="00313899">
        <w:rPr>
          <w:lang w:val="is-IS"/>
        </w:rPr>
        <w:t>%</w:t>
      </w:r>
      <w:r w:rsidR="003378E5">
        <w:rPr>
          <w:lang w:val="is-IS"/>
        </w:rPr>
        <w:t>.</w:t>
      </w:r>
      <w:r w:rsidR="009711A0">
        <w:rPr>
          <w:lang w:val="is-IS"/>
        </w:rPr>
        <w:t xml:space="preserve">  Til að sty</w:t>
      </w:r>
      <w:r w:rsidR="00485D29">
        <w:rPr>
          <w:lang w:val="is-IS"/>
        </w:rPr>
        <w:t>r</w:t>
      </w:r>
      <w:r w:rsidR="009711A0">
        <w:rPr>
          <w:lang w:val="is-IS"/>
        </w:rPr>
        <w:t>kja starf fjölskyldu</w:t>
      </w:r>
      <w:r w:rsidR="00485D29">
        <w:rPr>
          <w:lang w:val="is-IS"/>
        </w:rPr>
        <w:t xml:space="preserve">viðs </w:t>
      </w:r>
      <w:r w:rsidR="00326059">
        <w:rPr>
          <w:lang w:val="is-IS"/>
        </w:rPr>
        <w:t xml:space="preserve">var á árinu 2018 ákveðið að </w:t>
      </w:r>
      <w:r w:rsidR="00485D29">
        <w:rPr>
          <w:lang w:val="is-IS"/>
        </w:rPr>
        <w:t xml:space="preserve"> bæta við fagmenntuðum starfsmanni ti</w:t>
      </w:r>
      <w:r w:rsidR="00073A39">
        <w:rPr>
          <w:lang w:val="is-IS"/>
        </w:rPr>
        <w:t>l</w:t>
      </w:r>
      <w:r w:rsidR="00485D29">
        <w:rPr>
          <w:lang w:val="is-IS"/>
        </w:rPr>
        <w:t xml:space="preserve"> að efla þjónustu við fatlaða.</w:t>
      </w:r>
    </w:p>
    <w:p w:rsidR="0086543E" w:rsidRDefault="0086543E" w:rsidP="009D3767">
      <w:pPr>
        <w:ind w:left="705"/>
        <w:jc w:val="both"/>
        <w:rPr>
          <w:lang w:val="is-IS"/>
        </w:rPr>
      </w:pPr>
    </w:p>
    <w:p w:rsidR="003378E5" w:rsidRPr="00DC6758" w:rsidRDefault="0087383F" w:rsidP="009D3767">
      <w:pPr>
        <w:ind w:left="705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377FC1D3" wp14:editId="715E1B82">
            <wp:extent cx="5760720" cy="534225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A4E" w:rsidRPr="00DC6758" w:rsidRDefault="0087383F" w:rsidP="00806E7F">
      <w:pPr>
        <w:ind w:left="705"/>
        <w:jc w:val="both"/>
        <w:rPr>
          <w:lang w:val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6236079E" wp14:editId="6EB999C2">
            <wp:extent cx="6475095" cy="6581775"/>
            <wp:effectExtent l="0" t="0" r="190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7867" w:rsidRDefault="00A77867" w:rsidP="00806E7F">
      <w:pPr>
        <w:ind w:left="705"/>
        <w:jc w:val="both"/>
        <w:rPr>
          <w:noProof/>
          <w:lang w:val="is-IS" w:eastAsia="is-IS"/>
        </w:rPr>
      </w:pPr>
    </w:p>
    <w:p w:rsidR="00596431" w:rsidRDefault="00596431">
      <w:pPr>
        <w:rPr>
          <w:noProof/>
          <w:lang w:val="is-IS" w:eastAsia="is-IS"/>
        </w:rPr>
      </w:pPr>
      <w:r>
        <w:rPr>
          <w:noProof/>
          <w:lang w:val="is-IS" w:eastAsia="is-IS"/>
        </w:rPr>
        <w:br w:type="page"/>
      </w:r>
    </w:p>
    <w:p w:rsidR="00BD4E37" w:rsidRPr="00DC6758" w:rsidRDefault="00810702" w:rsidP="00BD4E37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Fræðslumál</w:t>
      </w:r>
    </w:p>
    <w:p w:rsidR="00BD4E37" w:rsidRPr="00DC6758" w:rsidRDefault="00CB4758" w:rsidP="00BD4E37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Til fræðslu- og uppeldismála er gert ráð fyrir að verja um </w:t>
      </w:r>
      <w:r w:rsidR="00BC48B5">
        <w:rPr>
          <w:lang w:val="is-IS"/>
        </w:rPr>
        <w:t>7</w:t>
      </w:r>
      <w:r w:rsidR="006E208B" w:rsidRPr="00DC6758">
        <w:rPr>
          <w:lang w:val="is-IS"/>
        </w:rPr>
        <w:t>.</w:t>
      </w:r>
      <w:r w:rsidR="00BC48B5">
        <w:rPr>
          <w:lang w:val="is-IS"/>
        </w:rPr>
        <w:t>318</w:t>
      </w:r>
      <w:r w:rsidRPr="00DC6758">
        <w:rPr>
          <w:lang w:val="is-IS"/>
        </w:rPr>
        <w:t xml:space="preserve"> mkr. á árinu </w:t>
      </w:r>
      <w:r w:rsidR="00D57C05" w:rsidRPr="00DC6758">
        <w:rPr>
          <w:lang w:val="is-IS"/>
        </w:rPr>
        <w:t>201</w:t>
      </w:r>
      <w:r w:rsidR="00BC48B5">
        <w:rPr>
          <w:lang w:val="is-IS"/>
        </w:rPr>
        <w:t>9</w:t>
      </w:r>
      <w:r w:rsidR="00D57C05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sem er um </w:t>
      </w:r>
      <w:r w:rsidR="00BC48B5">
        <w:rPr>
          <w:lang w:val="is-IS"/>
        </w:rPr>
        <w:t>8</w:t>
      </w:r>
      <w:r w:rsidRPr="00DC6758">
        <w:rPr>
          <w:lang w:val="is-IS"/>
        </w:rPr>
        <w:t>% hækkun milli ára</w:t>
      </w:r>
      <w:r w:rsidR="004E01B4" w:rsidRPr="00DC6758">
        <w:rPr>
          <w:lang w:val="is-IS"/>
        </w:rPr>
        <w:t xml:space="preserve"> eða um </w:t>
      </w:r>
      <w:r w:rsidR="00BC48B5">
        <w:rPr>
          <w:lang w:val="is-IS"/>
        </w:rPr>
        <w:t>563</w:t>
      </w:r>
      <w:r w:rsidR="00D57C05" w:rsidRPr="00DC6758">
        <w:rPr>
          <w:lang w:val="is-IS"/>
        </w:rPr>
        <w:t xml:space="preserve"> </w:t>
      </w:r>
      <w:r w:rsidR="004E01B4" w:rsidRPr="00DC6758">
        <w:rPr>
          <w:lang w:val="is-IS"/>
        </w:rPr>
        <w:t>mkr</w:t>
      </w:r>
      <w:r w:rsidRPr="00DC6758">
        <w:rPr>
          <w:lang w:val="is-IS"/>
        </w:rPr>
        <w:t xml:space="preserve">. </w:t>
      </w:r>
    </w:p>
    <w:p w:rsidR="00104E00" w:rsidRPr="00DC6758" w:rsidRDefault="00104E00" w:rsidP="00BD4E37">
      <w:pPr>
        <w:ind w:left="708"/>
        <w:jc w:val="both"/>
        <w:rPr>
          <w:lang w:val="is-IS"/>
        </w:rPr>
      </w:pPr>
    </w:p>
    <w:p w:rsidR="00CB4758" w:rsidRPr="00DC6758" w:rsidRDefault="00CB4758" w:rsidP="00104E00">
      <w:pPr>
        <w:ind w:firstLine="708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Skólaskrifstofa</w:t>
      </w:r>
    </w:p>
    <w:p w:rsidR="00294F36" w:rsidRDefault="00366717" w:rsidP="00165F93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Kostnaður vegna skólaskrifstofu hækkar um </w:t>
      </w:r>
      <w:r w:rsidR="00BC48B5">
        <w:rPr>
          <w:lang w:val="is-IS"/>
        </w:rPr>
        <w:t>8</w:t>
      </w:r>
      <w:r w:rsidR="00903097" w:rsidRPr="00DC6758">
        <w:rPr>
          <w:lang w:val="is-IS"/>
        </w:rPr>
        <w:t xml:space="preserve"> </w:t>
      </w:r>
      <w:r w:rsidR="00D620B5" w:rsidRPr="00DC6758">
        <w:rPr>
          <w:lang w:val="is-IS"/>
        </w:rPr>
        <w:t>mkr</w:t>
      </w:r>
      <w:r w:rsidRPr="00DC6758">
        <w:rPr>
          <w:lang w:val="is-IS"/>
        </w:rPr>
        <w:t xml:space="preserve">.  </w:t>
      </w:r>
      <w:r w:rsidR="007047E4" w:rsidRPr="00DC6758">
        <w:rPr>
          <w:lang w:val="is-IS"/>
        </w:rPr>
        <w:t>Á skólaskrifstofu er gert ráð fyrir</w:t>
      </w:r>
      <w:r w:rsidR="00906398" w:rsidRPr="00DC6758">
        <w:rPr>
          <w:lang w:val="is-IS"/>
        </w:rPr>
        <w:t xml:space="preserve"> </w:t>
      </w:r>
      <w:r w:rsidR="00D620B5" w:rsidRPr="00DC6758">
        <w:rPr>
          <w:lang w:val="is-IS"/>
        </w:rPr>
        <w:t xml:space="preserve">5 mkr. </w:t>
      </w:r>
      <w:r w:rsidR="007047E4" w:rsidRPr="00DC6758">
        <w:rPr>
          <w:lang w:val="is-IS"/>
        </w:rPr>
        <w:t xml:space="preserve">vegna samstarfs við </w:t>
      </w:r>
      <w:r w:rsidR="00903097" w:rsidRPr="00DC6758">
        <w:rPr>
          <w:lang w:val="is-IS"/>
        </w:rPr>
        <w:t xml:space="preserve">Klifið </w:t>
      </w:r>
      <w:r w:rsidR="00D620B5" w:rsidRPr="00DC6758">
        <w:rPr>
          <w:lang w:val="is-IS"/>
        </w:rPr>
        <w:t>til að efla fræðslu</w:t>
      </w:r>
      <w:r w:rsidR="00CF2B20" w:rsidRPr="00DC6758">
        <w:rPr>
          <w:lang w:val="is-IS"/>
        </w:rPr>
        <w:t>starf fyrir skólasamfélagið og fullorðinsfræðslu</w:t>
      </w:r>
      <w:r w:rsidR="003C53FD" w:rsidRPr="00DC6758">
        <w:rPr>
          <w:lang w:val="is-IS"/>
        </w:rPr>
        <w:t>.</w:t>
      </w:r>
      <w:r w:rsidR="00903097" w:rsidRPr="00DC6758">
        <w:rPr>
          <w:lang w:val="is-IS"/>
        </w:rPr>
        <w:t xml:space="preserve">  </w:t>
      </w:r>
      <w:r w:rsidR="00F3239D" w:rsidRPr="00DC6758">
        <w:rPr>
          <w:lang w:val="is-IS"/>
        </w:rPr>
        <w:t>Gert er ráð fyrir 25 mkr. til þróunarverkefna í grunnskólum og 8 mkr. til þróunarverkefna í leikskólum</w:t>
      </w:r>
      <w:r w:rsidR="00BC48B5">
        <w:rPr>
          <w:lang w:val="is-IS"/>
        </w:rPr>
        <w:t xml:space="preserve"> og til skoðunar er að hækka framlögin í takt við þróun launavísitölu </w:t>
      </w:r>
      <w:r w:rsidR="009D3767">
        <w:rPr>
          <w:lang w:val="is-IS"/>
        </w:rPr>
        <w:t>.</w:t>
      </w:r>
      <w:r w:rsidR="006A4DA5">
        <w:rPr>
          <w:lang w:val="is-IS"/>
        </w:rPr>
        <w:t xml:space="preserve"> </w:t>
      </w:r>
      <w:r w:rsidR="008E37F4">
        <w:rPr>
          <w:lang w:val="is-IS"/>
        </w:rPr>
        <w:t xml:space="preserve">Fjárveiting </w:t>
      </w:r>
      <w:r w:rsidR="006A4DA5">
        <w:rPr>
          <w:lang w:val="is-IS"/>
        </w:rPr>
        <w:t>til að mæta lan</w:t>
      </w:r>
      <w:r w:rsidR="009711A0">
        <w:rPr>
          <w:lang w:val="is-IS"/>
        </w:rPr>
        <w:t xml:space="preserve">gtímaforföllum í skólum er </w:t>
      </w:r>
      <w:r w:rsidR="00430903">
        <w:rPr>
          <w:lang w:val="is-IS"/>
        </w:rPr>
        <w:t>áætluð óbreytt eða</w:t>
      </w:r>
      <w:r w:rsidR="00BC48B5">
        <w:rPr>
          <w:lang w:val="is-IS"/>
        </w:rPr>
        <w:t xml:space="preserve"> 20</w:t>
      </w:r>
      <w:r w:rsidR="006A4DA5">
        <w:rPr>
          <w:lang w:val="is-IS"/>
        </w:rPr>
        <w:t xml:space="preserve"> mkr.</w:t>
      </w:r>
    </w:p>
    <w:p w:rsidR="0086543E" w:rsidRDefault="0086543E" w:rsidP="00165F93">
      <w:pPr>
        <w:ind w:left="708"/>
        <w:jc w:val="both"/>
        <w:rPr>
          <w:lang w:val="is-IS"/>
        </w:rPr>
      </w:pPr>
    </w:p>
    <w:p w:rsidR="0086543E" w:rsidRPr="00DC6758" w:rsidRDefault="0086543E" w:rsidP="00165F93">
      <w:pPr>
        <w:ind w:left="708"/>
        <w:jc w:val="both"/>
        <w:rPr>
          <w:lang w:val="is-IS"/>
        </w:rPr>
      </w:pPr>
    </w:p>
    <w:p w:rsidR="00294F36" w:rsidRPr="00DC6758" w:rsidRDefault="0087383F" w:rsidP="00165F93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57E224DD" wp14:editId="58A7FD9C">
            <wp:extent cx="5760720" cy="37242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7B88" w:rsidRPr="00DC6758" w:rsidRDefault="0087383F" w:rsidP="00683225">
      <w:pPr>
        <w:ind w:left="708"/>
        <w:jc w:val="center"/>
        <w:rPr>
          <w:lang w:val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6410C5E8" wp14:editId="6EB3FF2B">
            <wp:extent cx="6265545" cy="4926330"/>
            <wp:effectExtent l="0" t="0" r="1905" b="762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7B88" w:rsidRPr="00DC6758" w:rsidRDefault="00E27B88" w:rsidP="00683225">
      <w:pPr>
        <w:jc w:val="center"/>
        <w:rPr>
          <w:lang w:val="is-IS"/>
        </w:rPr>
      </w:pPr>
    </w:p>
    <w:p w:rsidR="00E46C05" w:rsidRPr="00DC6758" w:rsidRDefault="00E46C05">
      <w:pPr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br w:type="page"/>
      </w:r>
    </w:p>
    <w:p w:rsidR="000500EE" w:rsidRPr="00DC6758" w:rsidRDefault="000500EE" w:rsidP="00A4532E">
      <w:pPr>
        <w:ind w:firstLine="708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Leikskólar</w:t>
      </w:r>
    </w:p>
    <w:p w:rsidR="003351F5" w:rsidRDefault="000500EE" w:rsidP="00A4532E">
      <w:pPr>
        <w:ind w:left="708"/>
        <w:jc w:val="both"/>
        <w:rPr>
          <w:lang w:val="is-IS"/>
        </w:rPr>
      </w:pPr>
      <w:r w:rsidRPr="00DC6758">
        <w:rPr>
          <w:lang w:val="is-IS"/>
        </w:rPr>
        <w:t>Til reksturs leikskóla</w:t>
      </w:r>
      <w:r w:rsidR="00024E9E" w:rsidRPr="00DC6758">
        <w:rPr>
          <w:lang w:val="is-IS"/>
        </w:rPr>
        <w:t>mála</w:t>
      </w:r>
      <w:r w:rsidRPr="00DC6758">
        <w:rPr>
          <w:lang w:val="is-IS"/>
        </w:rPr>
        <w:t xml:space="preserve"> er áætlað að verja um </w:t>
      </w:r>
      <w:r w:rsidR="00CE3269">
        <w:rPr>
          <w:lang w:val="is-IS"/>
        </w:rPr>
        <w:t>2</w:t>
      </w:r>
      <w:r w:rsidR="006B4535" w:rsidRPr="00DC6758">
        <w:rPr>
          <w:lang w:val="is-IS"/>
        </w:rPr>
        <w:t>.</w:t>
      </w:r>
      <w:r w:rsidR="00B94D17">
        <w:rPr>
          <w:lang w:val="is-IS"/>
        </w:rPr>
        <w:t>365</w:t>
      </w:r>
      <w:r w:rsidRPr="00DC6758">
        <w:rPr>
          <w:lang w:val="is-IS"/>
        </w:rPr>
        <w:t xml:space="preserve"> </w:t>
      </w:r>
      <w:r w:rsidR="006B4535" w:rsidRPr="00DC6758">
        <w:rPr>
          <w:lang w:val="is-IS"/>
        </w:rPr>
        <w:t>mkr.</w:t>
      </w:r>
      <w:r w:rsidR="00655C92" w:rsidRPr="00DC6758">
        <w:rPr>
          <w:lang w:val="is-IS"/>
        </w:rPr>
        <w:t xml:space="preserve"> </w:t>
      </w:r>
      <w:r w:rsidR="009D3767">
        <w:rPr>
          <w:lang w:val="is-IS"/>
        </w:rPr>
        <w:t xml:space="preserve">sem er um </w:t>
      </w:r>
      <w:r w:rsidR="00B94D17">
        <w:rPr>
          <w:lang w:val="is-IS"/>
        </w:rPr>
        <w:t>8</w:t>
      </w:r>
      <w:r w:rsidR="009D3767">
        <w:rPr>
          <w:lang w:val="is-IS"/>
        </w:rPr>
        <w:t>,</w:t>
      </w:r>
      <w:r w:rsidR="00B94D17">
        <w:rPr>
          <w:lang w:val="is-IS"/>
        </w:rPr>
        <w:t>1</w:t>
      </w:r>
      <w:r w:rsidR="00E901FA">
        <w:rPr>
          <w:lang w:val="is-IS"/>
        </w:rPr>
        <w:t>%</w:t>
      </w:r>
      <w:r w:rsidR="009D3767">
        <w:rPr>
          <w:lang w:val="is-IS"/>
        </w:rPr>
        <w:t xml:space="preserve"> hækkun milli ára. </w:t>
      </w:r>
      <w:r w:rsidR="00655C92" w:rsidRPr="00DC6758">
        <w:rPr>
          <w:lang w:val="is-IS"/>
        </w:rPr>
        <w:t xml:space="preserve"> </w:t>
      </w:r>
      <w:r w:rsidR="00CF2B20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  </w:t>
      </w:r>
      <w:r w:rsidR="003351F5">
        <w:rPr>
          <w:lang w:val="is-IS"/>
        </w:rPr>
        <w:t>Á undanförnum árum hefur verið lögð áh</w:t>
      </w:r>
      <w:r w:rsidR="00C65608">
        <w:rPr>
          <w:lang w:val="is-IS"/>
        </w:rPr>
        <w:t>e</w:t>
      </w:r>
      <w:r w:rsidR="003351F5">
        <w:rPr>
          <w:lang w:val="is-IS"/>
        </w:rPr>
        <w:t xml:space="preserve">rsla á að bjóða öllum börnum 12 mánaða og eldri leikskóladvöl sem hefur haft þau áhrif að fjárveitingar til leikskólamála hafa hækkað en niðurgreiðslur til dagforeldra </w:t>
      </w:r>
      <w:r w:rsidR="0080679C">
        <w:rPr>
          <w:lang w:val="is-IS"/>
        </w:rPr>
        <w:t>eru svipaðar því sem verið hefur undanfarin ár.</w:t>
      </w:r>
      <w:r w:rsidR="003351F5">
        <w:rPr>
          <w:lang w:val="is-IS"/>
        </w:rPr>
        <w:t xml:space="preserve"> </w:t>
      </w:r>
    </w:p>
    <w:p w:rsidR="0080679C" w:rsidRDefault="0080679C" w:rsidP="00A4532E">
      <w:pPr>
        <w:ind w:left="708"/>
        <w:jc w:val="both"/>
        <w:rPr>
          <w:lang w:val="is-IS"/>
        </w:rPr>
      </w:pPr>
      <w:r>
        <w:rPr>
          <w:lang w:val="is-IS"/>
        </w:rPr>
        <w:t xml:space="preserve">Í Urriðaholtsskóla sem hóf starfsemi á árinu 2018 eru nú starfandi fjórar leikskóladeildir með um 63 börn.    </w:t>
      </w:r>
    </w:p>
    <w:p w:rsidR="0053056A" w:rsidRDefault="0053056A" w:rsidP="00A4532E">
      <w:pPr>
        <w:ind w:left="708"/>
        <w:jc w:val="both"/>
        <w:rPr>
          <w:lang w:val="is-IS"/>
        </w:rPr>
      </w:pPr>
      <w:r>
        <w:rPr>
          <w:lang w:val="is-IS"/>
        </w:rPr>
        <w:t xml:space="preserve">Fjöldi barna í leikskólum Garðabæjar þann 1. </w:t>
      </w:r>
      <w:r w:rsidR="001158CC">
        <w:rPr>
          <w:lang w:val="is-IS"/>
        </w:rPr>
        <w:t>o</w:t>
      </w:r>
      <w:r>
        <w:rPr>
          <w:lang w:val="is-IS"/>
        </w:rPr>
        <w:t>któber 201</w:t>
      </w:r>
      <w:r w:rsidR="0080679C">
        <w:rPr>
          <w:lang w:val="is-IS"/>
        </w:rPr>
        <w:t>8</w:t>
      </w:r>
      <w:r>
        <w:rPr>
          <w:lang w:val="is-IS"/>
        </w:rPr>
        <w:t xml:space="preserve"> var </w:t>
      </w:r>
      <w:r w:rsidR="0080679C">
        <w:rPr>
          <w:lang w:val="is-IS"/>
        </w:rPr>
        <w:t>992</w:t>
      </w:r>
      <w:r>
        <w:rPr>
          <w:lang w:val="is-IS"/>
        </w:rPr>
        <w:t xml:space="preserve"> þar af eru </w:t>
      </w:r>
      <w:r w:rsidR="0080679C">
        <w:rPr>
          <w:lang w:val="is-IS"/>
        </w:rPr>
        <w:t>um 400</w:t>
      </w:r>
      <w:r>
        <w:rPr>
          <w:lang w:val="is-IS"/>
        </w:rPr>
        <w:t xml:space="preserve"> börn  í sjálfstætt starfandi leikskólum.</w:t>
      </w:r>
      <w:r w:rsidR="001158CC">
        <w:rPr>
          <w:lang w:val="is-IS"/>
        </w:rPr>
        <w:t xml:space="preserve">  </w:t>
      </w:r>
    </w:p>
    <w:p w:rsidR="00A14D89" w:rsidRDefault="00B4278D" w:rsidP="00A4532E">
      <w:pPr>
        <w:ind w:left="708"/>
        <w:jc w:val="both"/>
        <w:rPr>
          <w:lang w:val="is-IS"/>
        </w:rPr>
      </w:pPr>
      <w:r>
        <w:rPr>
          <w:lang w:val="is-IS"/>
        </w:rPr>
        <w:t>Heildarfjöldi stöðugilda í leikskólum eru 184,5 og starfsmenn eru 234.</w:t>
      </w:r>
    </w:p>
    <w:p w:rsidR="002E3416" w:rsidRDefault="002E3416" w:rsidP="00A4532E">
      <w:pPr>
        <w:ind w:left="708"/>
        <w:jc w:val="both"/>
        <w:rPr>
          <w:lang w:val="is-IS"/>
        </w:rPr>
      </w:pPr>
      <w:r>
        <w:rPr>
          <w:lang w:val="is-IS"/>
        </w:rPr>
        <w:t>Leikskólar Garðabæjar hafa góðan aðgang að sérfræðiþjónustu fyrir börn sem þurfa stuðning.</w:t>
      </w:r>
    </w:p>
    <w:p w:rsidR="00E07FFC" w:rsidRDefault="00EB505A" w:rsidP="00A4532E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Opnunartími </w:t>
      </w:r>
      <w:r w:rsidR="000500EE" w:rsidRPr="00DC6758">
        <w:rPr>
          <w:lang w:val="is-IS"/>
        </w:rPr>
        <w:t xml:space="preserve">leikskóla </w:t>
      </w:r>
      <w:r w:rsidR="007047E4" w:rsidRPr="00DC6758">
        <w:rPr>
          <w:lang w:val="is-IS"/>
        </w:rPr>
        <w:t xml:space="preserve">verður óbreyttur en leikskólar Garðabæjar er </w:t>
      </w:r>
      <w:r w:rsidR="000500EE" w:rsidRPr="00DC6758">
        <w:rPr>
          <w:lang w:val="is-IS"/>
        </w:rPr>
        <w:t xml:space="preserve">opnir alla sumarmánuði </w:t>
      </w:r>
      <w:r w:rsidRPr="00DC6758">
        <w:rPr>
          <w:lang w:val="is-IS"/>
        </w:rPr>
        <w:t xml:space="preserve">og er </w:t>
      </w:r>
      <w:r w:rsidR="00C669FE" w:rsidRPr="00DC6758">
        <w:rPr>
          <w:lang w:val="is-IS"/>
        </w:rPr>
        <w:t xml:space="preserve">Garðabær eina sveitarfélagið á </w:t>
      </w:r>
      <w:r w:rsidR="007047E4" w:rsidRPr="00DC6758">
        <w:rPr>
          <w:lang w:val="is-IS"/>
        </w:rPr>
        <w:t xml:space="preserve">höfuðborgarsvæðinu </w:t>
      </w:r>
      <w:r w:rsidR="00C669FE" w:rsidRPr="00DC6758">
        <w:rPr>
          <w:lang w:val="is-IS"/>
        </w:rPr>
        <w:t xml:space="preserve">sem </w:t>
      </w:r>
      <w:r w:rsidR="007047E4" w:rsidRPr="00DC6758">
        <w:rPr>
          <w:lang w:val="is-IS"/>
        </w:rPr>
        <w:t>býður slíka þjónustu.</w:t>
      </w:r>
      <w:r w:rsidR="00B06C41" w:rsidRPr="00DC6758">
        <w:rPr>
          <w:lang w:val="is-IS"/>
        </w:rPr>
        <w:t xml:space="preserve"> </w:t>
      </w:r>
      <w:r w:rsidR="007047E4" w:rsidRPr="00DC6758">
        <w:rPr>
          <w:lang w:val="is-IS"/>
        </w:rPr>
        <w:t xml:space="preserve"> </w:t>
      </w:r>
      <w:r w:rsidR="00C669FE" w:rsidRPr="00DC6758">
        <w:rPr>
          <w:lang w:val="is-IS"/>
        </w:rPr>
        <w:t xml:space="preserve">Með rekstri ungbarnaskóla er komið til móts við </w:t>
      </w:r>
      <w:r w:rsidR="009771F7">
        <w:rPr>
          <w:lang w:val="is-IS"/>
        </w:rPr>
        <w:t xml:space="preserve">foreldra </w:t>
      </w:r>
      <w:r w:rsidR="00C669FE" w:rsidRPr="00DC6758">
        <w:rPr>
          <w:lang w:val="is-IS"/>
        </w:rPr>
        <w:t xml:space="preserve">yngstu </w:t>
      </w:r>
      <w:r w:rsidR="009771F7">
        <w:rPr>
          <w:lang w:val="is-IS"/>
        </w:rPr>
        <w:t>barnanna</w:t>
      </w:r>
      <w:r w:rsidR="009771F7" w:rsidRPr="00DC6758">
        <w:rPr>
          <w:lang w:val="is-IS"/>
        </w:rPr>
        <w:t xml:space="preserve"> </w:t>
      </w:r>
      <w:r w:rsidR="00C669FE" w:rsidRPr="00DC6758">
        <w:rPr>
          <w:lang w:val="is-IS"/>
        </w:rPr>
        <w:t>með því að  foreldrar geta valið milli leikskóla og dagforeldra</w:t>
      </w:r>
      <w:r w:rsidR="00516532">
        <w:rPr>
          <w:lang w:val="is-IS"/>
        </w:rPr>
        <w:t xml:space="preserve"> og hefur sú breyting mælst sérstaklega vel fyrir hjá foreldrum</w:t>
      </w:r>
      <w:r w:rsidR="00C669FE" w:rsidRPr="00DC6758">
        <w:rPr>
          <w:lang w:val="is-IS"/>
        </w:rPr>
        <w:t xml:space="preserve">. </w:t>
      </w:r>
      <w:r w:rsidR="002E3416">
        <w:rPr>
          <w:lang w:val="is-IS"/>
        </w:rPr>
        <w:t xml:space="preserve">  </w:t>
      </w:r>
    </w:p>
    <w:p w:rsidR="00655C92" w:rsidRPr="00DC6758" w:rsidRDefault="00655C92" w:rsidP="00A4532E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Fjöldi leikskólabarna </w:t>
      </w:r>
      <w:r w:rsidR="00B55B35">
        <w:rPr>
          <w:lang w:val="is-IS"/>
        </w:rPr>
        <w:t>í Garðabæ síð</w:t>
      </w:r>
      <w:r w:rsidR="001158CC">
        <w:rPr>
          <w:lang w:val="is-IS"/>
        </w:rPr>
        <w:t>u</w:t>
      </w:r>
      <w:r w:rsidR="00B55B35">
        <w:rPr>
          <w:lang w:val="is-IS"/>
        </w:rPr>
        <w:t>st</w:t>
      </w:r>
      <w:r w:rsidR="001158CC">
        <w:rPr>
          <w:lang w:val="is-IS"/>
        </w:rPr>
        <w:t>u</w:t>
      </w:r>
      <w:r w:rsidR="00B55B35">
        <w:rPr>
          <w:lang w:val="is-IS"/>
        </w:rPr>
        <w:t xml:space="preserve"> 5 árin hafa verið:</w:t>
      </w:r>
    </w:p>
    <w:p w:rsidR="00024E9E" w:rsidRPr="00DC6758" w:rsidRDefault="00024E9E" w:rsidP="00A4532E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2014-2015 </w:t>
      </w:r>
      <w:r w:rsidR="003C137E" w:rsidRPr="00DC6758">
        <w:rPr>
          <w:lang w:val="is-IS"/>
        </w:rPr>
        <w:t xml:space="preserve"> 980 börn</w:t>
      </w:r>
    </w:p>
    <w:p w:rsidR="007B6B66" w:rsidRDefault="007B6B66" w:rsidP="00A4532E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2015-2016  </w:t>
      </w:r>
      <w:r w:rsidR="00C30BBF" w:rsidRPr="00DC6758">
        <w:rPr>
          <w:lang w:val="is-IS"/>
        </w:rPr>
        <w:t xml:space="preserve">922 </w:t>
      </w:r>
      <w:r w:rsidRPr="00DC6758">
        <w:rPr>
          <w:lang w:val="is-IS"/>
        </w:rPr>
        <w:t>börn</w:t>
      </w:r>
    </w:p>
    <w:p w:rsidR="00313037" w:rsidRDefault="00313037" w:rsidP="00A4532E">
      <w:pPr>
        <w:ind w:left="708"/>
        <w:jc w:val="both"/>
        <w:rPr>
          <w:lang w:val="is-IS"/>
        </w:rPr>
      </w:pPr>
      <w:r>
        <w:rPr>
          <w:lang w:val="is-IS"/>
        </w:rPr>
        <w:t xml:space="preserve">2016-2017  </w:t>
      </w:r>
      <w:r w:rsidR="008B5474">
        <w:rPr>
          <w:lang w:val="is-IS"/>
        </w:rPr>
        <w:t>890</w:t>
      </w:r>
      <w:r>
        <w:rPr>
          <w:lang w:val="is-IS"/>
        </w:rPr>
        <w:t xml:space="preserve"> börn</w:t>
      </w:r>
    </w:p>
    <w:p w:rsidR="00CE3269" w:rsidRDefault="00CE3269" w:rsidP="00A4532E">
      <w:pPr>
        <w:ind w:left="708"/>
        <w:jc w:val="both"/>
        <w:rPr>
          <w:lang w:val="is-IS"/>
        </w:rPr>
      </w:pPr>
      <w:r>
        <w:rPr>
          <w:lang w:val="is-IS"/>
        </w:rPr>
        <w:t>2017-2018  896 börn</w:t>
      </w:r>
    </w:p>
    <w:p w:rsidR="0080679C" w:rsidRPr="00DC6758" w:rsidRDefault="0080679C" w:rsidP="00A4532E">
      <w:pPr>
        <w:ind w:left="708"/>
        <w:jc w:val="both"/>
        <w:rPr>
          <w:lang w:val="is-IS"/>
        </w:rPr>
      </w:pPr>
      <w:r>
        <w:rPr>
          <w:lang w:val="is-IS"/>
        </w:rPr>
        <w:t>2018-2019 992 börn</w:t>
      </w:r>
    </w:p>
    <w:p w:rsidR="00F34AE8" w:rsidRPr="00DC6758" w:rsidRDefault="00E07FFC" w:rsidP="00A4532E">
      <w:pPr>
        <w:ind w:firstLine="708"/>
        <w:jc w:val="both"/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Sjálfstætt starfandi</w:t>
      </w:r>
      <w:r w:rsidRPr="00DC6758">
        <w:rPr>
          <w:b/>
          <w:sz w:val="24"/>
          <w:szCs w:val="24"/>
          <w:lang w:val="is-IS"/>
        </w:rPr>
        <w:t xml:space="preserve"> </w:t>
      </w:r>
      <w:r w:rsidR="00F34AE8" w:rsidRPr="00DC6758">
        <w:rPr>
          <w:b/>
          <w:sz w:val="24"/>
          <w:szCs w:val="24"/>
          <w:lang w:val="is-IS"/>
        </w:rPr>
        <w:t>leikskólar</w:t>
      </w:r>
    </w:p>
    <w:p w:rsidR="00F34AE8" w:rsidRPr="00DC6758" w:rsidRDefault="00E07FFC" w:rsidP="00A4532E">
      <w:pPr>
        <w:ind w:left="708"/>
        <w:jc w:val="both"/>
        <w:rPr>
          <w:lang w:val="is-IS"/>
        </w:rPr>
      </w:pPr>
      <w:r>
        <w:rPr>
          <w:lang w:val="is-IS"/>
        </w:rPr>
        <w:t>Sjálfstætt starfandi</w:t>
      </w:r>
      <w:r w:rsidRPr="00DC6758">
        <w:rPr>
          <w:lang w:val="is-IS"/>
        </w:rPr>
        <w:t xml:space="preserve"> </w:t>
      </w:r>
      <w:r w:rsidR="00F34AE8" w:rsidRPr="00DC6758">
        <w:rPr>
          <w:lang w:val="is-IS"/>
        </w:rPr>
        <w:t xml:space="preserve">leikskólar eru reknir samkvæmt samningum </w:t>
      </w:r>
      <w:r>
        <w:rPr>
          <w:lang w:val="is-IS"/>
        </w:rPr>
        <w:t xml:space="preserve">við Garðabæ þar sem kveðið er á um að skólastarf sé í samræmi við lög um leikskóla og þá er jafnframt ákvæði um eftirlitsþátt Garðabæjar með starfseminni.  </w:t>
      </w:r>
      <w:r w:rsidR="00F34AE8" w:rsidRPr="00DC6758">
        <w:rPr>
          <w:lang w:val="is-IS"/>
        </w:rPr>
        <w:t>Launaþáttur</w:t>
      </w:r>
      <w:r>
        <w:rPr>
          <w:lang w:val="is-IS"/>
        </w:rPr>
        <w:t xml:space="preserve"> samninganna</w:t>
      </w:r>
      <w:r w:rsidR="00F34AE8" w:rsidRPr="00DC6758">
        <w:rPr>
          <w:lang w:val="is-IS"/>
        </w:rPr>
        <w:t xml:space="preserve"> fylgir breytingum samkvæmt kjarasamningum en annar rekstrarkostnaður er verðbættur.</w:t>
      </w:r>
    </w:p>
    <w:p w:rsidR="00F34AE8" w:rsidRPr="00DC6758" w:rsidRDefault="00F34AE8" w:rsidP="00E10DCF">
      <w:pPr>
        <w:jc w:val="both"/>
        <w:rPr>
          <w:lang w:val="is-IS"/>
        </w:rPr>
      </w:pPr>
    </w:p>
    <w:p w:rsidR="00370CBF" w:rsidRPr="00DC6758" w:rsidRDefault="00370CBF" w:rsidP="00E10DCF">
      <w:pPr>
        <w:jc w:val="both"/>
        <w:rPr>
          <w:lang w:val="is-IS"/>
        </w:rPr>
      </w:pPr>
    </w:p>
    <w:p w:rsidR="00055102" w:rsidRPr="00DC6758" w:rsidRDefault="0087383F" w:rsidP="00683225">
      <w:pPr>
        <w:spacing w:line="360" w:lineRule="auto"/>
        <w:ind w:left="708"/>
        <w:jc w:val="center"/>
        <w:rPr>
          <w:lang w:val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6A1F3D62" wp14:editId="2EC4F195">
            <wp:extent cx="5760720" cy="362839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102" w:rsidRPr="00DC6758" w:rsidRDefault="0087383F" w:rsidP="00683225">
      <w:pPr>
        <w:spacing w:line="360" w:lineRule="auto"/>
        <w:ind w:left="708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6477F04A" wp14:editId="578C6DDD">
            <wp:extent cx="5760720" cy="348869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2C69" w:rsidRPr="00DC6758" w:rsidRDefault="009F2C69" w:rsidP="00055102">
      <w:pPr>
        <w:spacing w:line="360" w:lineRule="auto"/>
        <w:ind w:left="708"/>
        <w:jc w:val="both"/>
        <w:rPr>
          <w:lang w:val="is-IS"/>
        </w:rPr>
      </w:pPr>
    </w:p>
    <w:p w:rsidR="006E335B" w:rsidRPr="00DC6758" w:rsidRDefault="0087383F" w:rsidP="00683225">
      <w:pPr>
        <w:ind w:left="708"/>
        <w:jc w:val="center"/>
        <w:rPr>
          <w:lang w:val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4E9F95F0" wp14:editId="7E87C3AC">
            <wp:extent cx="5760720" cy="4262120"/>
            <wp:effectExtent l="0" t="0" r="0" b="508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1A88" w:rsidRPr="00DC6758" w:rsidRDefault="004C1A88" w:rsidP="004C1A88">
      <w:pPr>
        <w:ind w:firstLine="708"/>
        <w:rPr>
          <w:b/>
          <w:lang w:val="is-IS"/>
        </w:rPr>
      </w:pPr>
    </w:p>
    <w:p w:rsidR="009F2C69" w:rsidRPr="00DC6758" w:rsidRDefault="009F2C69">
      <w:pPr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br w:type="page"/>
      </w:r>
    </w:p>
    <w:p w:rsidR="00B06C41" w:rsidRPr="00DC6758" w:rsidRDefault="00B06C41" w:rsidP="004C1A88">
      <w:pPr>
        <w:ind w:firstLine="708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Grunnskólar</w:t>
      </w:r>
    </w:p>
    <w:p w:rsidR="004820A6" w:rsidRPr="00DC6758" w:rsidRDefault="00B06C41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Áætlað er að verja um </w:t>
      </w:r>
      <w:r w:rsidR="00B94D17">
        <w:rPr>
          <w:lang w:val="is-IS"/>
        </w:rPr>
        <w:t>4</w:t>
      </w:r>
      <w:r w:rsidR="00C65608">
        <w:rPr>
          <w:lang w:val="is-IS"/>
        </w:rPr>
        <w:t>.</w:t>
      </w:r>
      <w:r w:rsidR="00B94D17">
        <w:rPr>
          <w:lang w:val="is-IS"/>
        </w:rPr>
        <w:t>363</w:t>
      </w:r>
      <w:r w:rsidR="0033479C" w:rsidRPr="00DC6758">
        <w:rPr>
          <w:lang w:val="is-IS"/>
        </w:rPr>
        <w:t xml:space="preserve"> </w:t>
      </w:r>
      <w:r w:rsidR="00315C20" w:rsidRPr="00DC6758">
        <w:rPr>
          <w:lang w:val="is-IS"/>
        </w:rPr>
        <w:t xml:space="preserve">mkr. til </w:t>
      </w:r>
      <w:r w:rsidR="009771F7">
        <w:rPr>
          <w:lang w:val="is-IS"/>
        </w:rPr>
        <w:t>starfsemi grunnskólanna</w:t>
      </w:r>
      <w:r w:rsidR="00315C20" w:rsidRPr="00DC6758">
        <w:rPr>
          <w:lang w:val="is-IS"/>
        </w:rPr>
        <w:t xml:space="preserve"> á árinu </w:t>
      </w:r>
      <w:r w:rsidR="0033479C" w:rsidRPr="00DC6758">
        <w:rPr>
          <w:lang w:val="is-IS"/>
        </w:rPr>
        <w:t>201</w:t>
      </w:r>
      <w:r w:rsidR="00B94D17">
        <w:rPr>
          <w:lang w:val="is-IS"/>
        </w:rPr>
        <w:t>9</w:t>
      </w:r>
      <w:r w:rsidR="0077309B" w:rsidRPr="00DC6758">
        <w:rPr>
          <w:lang w:val="is-IS"/>
        </w:rPr>
        <w:t>.</w:t>
      </w:r>
      <w:r w:rsidR="000D30D8" w:rsidRPr="00DC6758">
        <w:rPr>
          <w:lang w:val="is-IS"/>
        </w:rPr>
        <w:t xml:space="preserve"> </w:t>
      </w:r>
      <w:r w:rsidR="00E07FFC">
        <w:rPr>
          <w:lang w:val="is-IS"/>
        </w:rPr>
        <w:t xml:space="preserve"> Um er að ræða </w:t>
      </w:r>
      <w:r w:rsidR="0033479C" w:rsidRPr="00DC6758">
        <w:rPr>
          <w:lang w:val="is-IS"/>
        </w:rPr>
        <w:t>hækkun milli ára</w:t>
      </w:r>
      <w:r w:rsidR="00E07FFC">
        <w:rPr>
          <w:lang w:val="is-IS"/>
        </w:rPr>
        <w:t xml:space="preserve"> að fjárhæð</w:t>
      </w:r>
      <w:r w:rsidR="0033479C" w:rsidRPr="00DC6758">
        <w:rPr>
          <w:lang w:val="is-IS"/>
        </w:rPr>
        <w:t xml:space="preserve"> </w:t>
      </w:r>
      <w:r w:rsidR="00B94D17">
        <w:rPr>
          <w:lang w:val="is-IS"/>
        </w:rPr>
        <w:t>374</w:t>
      </w:r>
      <w:r w:rsidR="0033479C" w:rsidRPr="00DC6758">
        <w:rPr>
          <w:lang w:val="is-IS"/>
        </w:rPr>
        <w:t xml:space="preserve"> mkr. eða </w:t>
      </w:r>
      <w:r w:rsidR="00B94D17">
        <w:rPr>
          <w:lang w:val="is-IS"/>
        </w:rPr>
        <w:t>9</w:t>
      </w:r>
      <w:r w:rsidR="0033479C" w:rsidRPr="00DC6758">
        <w:rPr>
          <w:lang w:val="is-IS"/>
        </w:rPr>
        <w:t xml:space="preserve">%. </w:t>
      </w:r>
      <w:r w:rsidR="00E07FFC">
        <w:rPr>
          <w:lang w:val="is-IS"/>
        </w:rPr>
        <w:t xml:space="preserve">  </w:t>
      </w:r>
      <w:r w:rsidR="00315C20" w:rsidRPr="00DC6758">
        <w:rPr>
          <w:lang w:val="is-IS"/>
        </w:rPr>
        <w:t xml:space="preserve">Rekstrarfé grunnskóla er reiknað skv. skólavísi og </w:t>
      </w:r>
      <w:r w:rsidR="00E07FFC">
        <w:rPr>
          <w:lang w:val="is-IS"/>
        </w:rPr>
        <w:t xml:space="preserve">er fjöldi </w:t>
      </w:r>
      <w:r w:rsidR="00AD78AA" w:rsidRPr="00DC6758">
        <w:rPr>
          <w:lang w:val="is-IS"/>
        </w:rPr>
        <w:t>nemenda</w:t>
      </w:r>
      <w:r w:rsidR="00E07FFC">
        <w:rPr>
          <w:lang w:val="is-IS"/>
        </w:rPr>
        <w:t xml:space="preserve"> </w:t>
      </w:r>
      <w:r w:rsidR="00315C20" w:rsidRPr="00DC6758">
        <w:rPr>
          <w:lang w:val="is-IS"/>
        </w:rPr>
        <w:t xml:space="preserve">1. október </w:t>
      </w:r>
      <w:r w:rsidR="0033479C" w:rsidRPr="00DC6758">
        <w:rPr>
          <w:lang w:val="is-IS"/>
        </w:rPr>
        <w:t>201</w:t>
      </w:r>
      <w:r w:rsidR="00B94D17">
        <w:rPr>
          <w:lang w:val="is-IS"/>
        </w:rPr>
        <w:t>8</w:t>
      </w:r>
      <w:r w:rsidR="00E07FFC">
        <w:rPr>
          <w:lang w:val="is-IS"/>
        </w:rPr>
        <w:t xml:space="preserve"> lagður til grundvallar</w:t>
      </w:r>
      <w:r w:rsidR="00315C20" w:rsidRPr="00DC6758">
        <w:rPr>
          <w:lang w:val="is-IS"/>
        </w:rPr>
        <w:t>.</w:t>
      </w:r>
      <w:r w:rsidR="00D05A5D" w:rsidRPr="00DC6758">
        <w:rPr>
          <w:lang w:val="is-IS"/>
        </w:rPr>
        <w:t xml:space="preserve">  </w:t>
      </w:r>
      <w:r w:rsidR="009518E7">
        <w:rPr>
          <w:lang w:val="is-IS"/>
        </w:rPr>
        <w:t>Í heildina fækkaði grunnskólanem</w:t>
      </w:r>
      <w:r w:rsidR="00137B6A">
        <w:rPr>
          <w:lang w:val="is-IS"/>
        </w:rPr>
        <w:t>en</w:t>
      </w:r>
      <w:r w:rsidR="009518E7">
        <w:rPr>
          <w:lang w:val="is-IS"/>
        </w:rPr>
        <w:t>dum í Garðabæ um 17 milli vor</w:t>
      </w:r>
      <w:r w:rsidR="00F560EB">
        <w:rPr>
          <w:lang w:val="is-IS"/>
        </w:rPr>
        <w:t>-</w:t>
      </w:r>
      <w:r w:rsidR="009518E7">
        <w:rPr>
          <w:lang w:val="is-IS"/>
        </w:rPr>
        <w:t xml:space="preserve"> og haustanna 2017 en þó varð fjölgun í grunnskólum sem reknir eru af Garðabæ þar sem nemendum í </w:t>
      </w:r>
      <w:r w:rsidR="00137B6A">
        <w:rPr>
          <w:lang w:val="is-IS"/>
        </w:rPr>
        <w:t xml:space="preserve">sjálfstætt starfandi skólum </w:t>
      </w:r>
      <w:r w:rsidR="009518E7">
        <w:rPr>
          <w:lang w:val="is-IS"/>
        </w:rPr>
        <w:t>fækkaði</w:t>
      </w:r>
      <w:r w:rsidR="00B605E3">
        <w:rPr>
          <w:lang w:val="is-IS"/>
        </w:rPr>
        <w:t xml:space="preserve">.  </w:t>
      </w:r>
      <w:r w:rsidR="00067C31">
        <w:rPr>
          <w:lang w:val="is-IS"/>
        </w:rPr>
        <w:t xml:space="preserve"> </w:t>
      </w:r>
      <w:r w:rsidR="00663675">
        <w:rPr>
          <w:lang w:val="is-IS"/>
        </w:rPr>
        <w:t xml:space="preserve"> </w:t>
      </w:r>
      <w:r w:rsidR="00E81A7D">
        <w:rPr>
          <w:lang w:val="is-IS"/>
        </w:rPr>
        <w:t>Haustið 2016 var miðstig Barnaskóla Hjallastefnunnar lagt niður</w:t>
      </w:r>
      <w:r w:rsidR="009D53E0">
        <w:rPr>
          <w:lang w:val="is-IS"/>
        </w:rPr>
        <w:t xml:space="preserve"> með þeim áhrifum </w:t>
      </w:r>
      <w:r w:rsidR="00E81A7D">
        <w:rPr>
          <w:lang w:val="is-IS"/>
        </w:rPr>
        <w:t>að nemendum í 5</w:t>
      </w:r>
      <w:r w:rsidR="00F560EB">
        <w:rPr>
          <w:lang w:val="is-IS"/>
        </w:rPr>
        <w:t>.–</w:t>
      </w:r>
      <w:r w:rsidR="00E81A7D">
        <w:rPr>
          <w:lang w:val="is-IS"/>
        </w:rPr>
        <w:t>7</w:t>
      </w:r>
      <w:r w:rsidR="00F560EB">
        <w:rPr>
          <w:lang w:val="is-IS"/>
        </w:rPr>
        <w:t>.</w:t>
      </w:r>
      <w:r w:rsidR="00E81A7D">
        <w:rPr>
          <w:lang w:val="is-IS"/>
        </w:rPr>
        <w:t xml:space="preserve"> bekk í öðrum skólum Garðabæjar fjölgaði</w:t>
      </w:r>
      <w:r w:rsidR="009D53E0">
        <w:rPr>
          <w:lang w:val="is-IS"/>
        </w:rPr>
        <w:t xml:space="preserve"> og var fjölgunin mest</w:t>
      </w:r>
      <w:r w:rsidR="00E81A7D">
        <w:rPr>
          <w:lang w:val="is-IS"/>
        </w:rPr>
        <w:t xml:space="preserve"> í Flataskóla.</w:t>
      </w:r>
      <w:r w:rsidR="000E7527">
        <w:rPr>
          <w:lang w:val="is-IS"/>
        </w:rPr>
        <w:t xml:space="preserve">  </w:t>
      </w:r>
      <w:r w:rsidR="00574D6A">
        <w:rPr>
          <w:lang w:val="is-IS"/>
        </w:rPr>
        <w:t>Urriðaholtsskóli tók til starfa haustið 2018 og voru nemendur xxxx haustið 2018.</w:t>
      </w:r>
    </w:p>
    <w:p w:rsidR="00D81CA5" w:rsidRDefault="002558FD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Tekið hefur verið tillit til óska </w:t>
      </w:r>
      <w:r w:rsidR="009D53E0">
        <w:rPr>
          <w:lang w:val="is-IS"/>
        </w:rPr>
        <w:t xml:space="preserve">stjórnenda </w:t>
      </w:r>
      <w:r w:rsidRPr="00DC6758">
        <w:rPr>
          <w:lang w:val="is-IS"/>
        </w:rPr>
        <w:t xml:space="preserve">allra grunnskólanna um aukið fjármagn til viðhalds </w:t>
      </w:r>
      <w:r w:rsidR="00C9479E" w:rsidRPr="00DC6758">
        <w:rPr>
          <w:lang w:val="is-IS"/>
        </w:rPr>
        <w:t xml:space="preserve">húsnæðis </w:t>
      </w:r>
      <w:r w:rsidRPr="00DC6758">
        <w:rPr>
          <w:lang w:val="is-IS"/>
        </w:rPr>
        <w:t>skólanna</w:t>
      </w:r>
      <w:r w:rsidR="009D53E0">
        <w:rPr>
          <w:lang w:val="is-IS"/>
        </w:rPr>
        <w:t xml:space="preserve">. </w:t>
      </w:r>
      <w:r w:rsidRPr="00DC6758">
        <w:rPr>
          <w:lang w:val="is-IS"/>
        </w:rPr>
        <w:t xml:space="preserve"> </w:t>
      </w:r>
      <w:r w:rsidR="009D53E0">
        <w:rPr>
          <w:lang w:val="is-IS"/>
        </w:rPr>
        <w:t>Í</w:t>
      </w:r>
      <w:r w:rsidR="00C9479E" w:rsidRPr="00DC6758">
        <w:rPr>
          <w:lang w:val="is-IS"/>
        </w:rPr>
        <w:t xml:space="preserve"> eignasjóði er fjárveiting</w:t>
      </w:r>
      <w:r w:rsidR="009771F7">
        <w:rPr>
          <w:lang w:val="is-IS"/>
        </w:rPr>
        <w:t xml:space="preserve"> </w:t>
      </w:r>
      <w:r w:rsidR="00C9479E" w:rsidRPr="00DC6758">
        <w:rPr>
          <w:lang w:val="is-IS"/>
        </w:rPr>
        <w:t>að fjárhæð</w:t>
      </w:r>
      <w:r w:rsidR="009F41C5" w:rsidRPr="00DC6758">
        <w:rPr>
          <w:lang w:val="is-IS"/>
        </w:rPr>
        <w:t xml:space="preserve"> </w:t>
      </w:r>
      <w:r w:rsidR="00CB2DDC">
        <w:rPr>
          <w:lang w:val="is-IS"/>
        </w:rPr>
        <w:t>101</w:t>
      </w:r>
      <w:r w:rsidR="00A6212D" w:rsidRPr="00DC6758">
        <w:rPr>
          <w:lang w:val="is-IS"/>
        </w:rPr>
        <w:t xml:space="preserve"> </w:t>
      </w:r>
      <w:r w:rsidR="00C9479E" w:rsidRPr="00DC6758">
        <w:rPr>
          <w:lang w:val="is-IS"/>
        </w:rPr>
        <w:t>m</w:t>
      </w:r>
      <w:r w:rsidRPr="00DC6758">
        <w:rPr>
          <w:lang w:val="is-IS"/>
        </w:rPr>
        <w:t>kr</w:t>
      </w:r>
      <w:r w:rsidR="002B43A9" w:rsidRPr="00DC6758">
        <w:rPr>
          <w:lang w:val="is-IS"/>
        </w:rPr>
        <w:t>.</w:t>
      </w:r>
      <w:r w:rsidR="00A6212D" w:rsidRPr="00DC6758">
        <w:rPr>
          <w:lang w:val="is-IS"/>
        </w:rPr>
        <w:t xml:space="preserve"> </w:t>
      </w:r>
      <w:r w:rsidR="009D53E0">
        <w:rPr>
          <w:lang w:val="is-IS"/>
        </w:rPr>
        <w:t xml:space="preserve">til </w:t>
      </w:r>
      <w:r w:rsidR="00C65608">
        <w:rPr>
          <w:lang w:val="is-IS"/>
        </w:rPr>
        <w:t xml:space="preserve">viðhalds </w:t>
      </w:r>
      <w:r w:rsidR="009D53E0">
        <w:rPr>
          <w:lang w:val="is-IS"/>
        </w:rPr>
        <w:t>húsnæðis grunnskólanna</w:t>
      </w:r>
      <w:r w:rsidR="00D81CA5">
        <w:rPr>
          <w:lang w:val="is-IS"/>
        </w:rPr>
        <w:t xml:space="preserve">, en </w:t>
      </w:r>
      <w:r w:rsidR="009D53E0">
        <w:rPr>
          <w:lang w:val="is-IS"/>
        </w:rPr>
        <w:t xml:space="preserve">í </w:t>
      </w:r>
      <w:r w:rsidR="00D81CA5">
        <w:rPr>
          <w:lang w:val="is-IS"/>
        </w:rPr>
        <w:t>áætlun 201</w:t>
      </w:r>
      <w:r w:rsidR="00CB2DDC">
        <w:rPr>
          <w:lang w:val="is-IS"/>
        </w:rPr>
        <w:t>8</w:t>
      </w:r>
      <w:r w:rsidR="00D81CA5">
        <w:rPr>
          <w:lang w:val="is-IS"/>
        </w:rPr>
        <w:t xml:space="preserve"> </w:t>
      </w:r>
      <w:r w:rsidR="009D53E0">
        <w:rPr>
          <w:lang w:val="is-IS"/>
        </w:rPr>
        <w:t xml:space="preserve">nam sú fjárhæð </w:t>
      </w:r>
      <w:r w:rsidR="00CB2DDC">
        <w:rPr>
          <w:lang w:val="is-IS"/>
        </w:rPr>
        <w:t>94</w:t>
      </w:r>
      <w:r w:rsidR="00D81CA5">
        <w:rPr>
          <w:lang w:val="is-IS"/>
        </w:rPr>
        <w:t xml:space="preserve"> mkr. </w:t>
      </w:r>
      <w:r w:rsidR="009D53E0">
        <w:rPr>
          <w:lang w:val="is-IS"/>
        </w:rPr>
        <w:t xml:space="preserve"> Þá er á framkvæmdayfirlit</w:t>
      </w:r>
      <w:r w:rsidR="00C65608">
        <w:rPr>
          <w:lang w:val="is-IS"/>
        </w:rPr>
        <w:t>i</w:t>
      </w:r>
      <w:r w:rsidR="009D53E0">
        <w:rPr>
          <w:lang w:val="is-IS"/>
        </w:rPr>
        <w:t xml:space="preserve"> fjárveiting að fjárhæð </w:t>
      </w:r>
      <w:r w:rsidR="00574D6A">
        <w:rPr>
          <w:lang w:val="is-IS"/>
        </w:rPr>
        <w:t>620</w:t>
      </w:r>
      <w:r w:rsidR="009D53E0">
        <w:rPr>
          <w:lang w:val="is-IS"/>
        </w:rPr>
        <w:t xml:space="preserve"> mkr til nýbygginga </w:t>
      </w:r>
      <w:r w:rsidR="00574D6A">
        <w:rPr>
          <w:lang w:val="is-IS"/>
        </w:rPr>
        <w:t xml:space="preserve">við Álftanesskóla </w:t>
      </w:r>
      <w:r w:rsidR="009D53E0">
        <w:rPr>
          <w:lang w:val="is-IS"/>
        </w:rPr>
        <w:t xml:space="preserve">og </w:t>
      </w:r>
      <w:r w:rsidR="00574D6A">
        <w:rPr>
          <w:lang w:val="is-IS"/>
        </w:rPr>
        <w:t xml:space="preserve">100 m.kr. til </w:t>
      </w:r>
      <w:r w:rsidR="009D53E0">
        <w:rPr>
          <w:lang w:val="is-IS"/>
        </w:rPr>
        <w:t xml:space="preserve">endurbóta </w:t>
      </w:r>
      <w:r w:rsidRPr="00DC6758">
        <w:rPr>
          <w:lang w:val="is-IS"/>
        </w:rPr>
        <w:t xml:space="preserve">á </w:t>
      </w:r>
      <w:r w:rsidR="00BB6740" w:rsidRPr="00DC6758">
        <w:rPr>
          <w:lang w:val="is-IS"/>
        </w:rPr>
        <w:t xml:space="preserve">húsnæði </w:t>
      </w:r>
      <w:r w:rsidR="00574D6A">
        <w:rPr>
          <w:lang w:val="is-IS"/>
        </w:rPr>
        <w:t>Kirkjubóls auk þess sem áætlað er að verja 100 m.kr. til endurbóta á skólalóðurm.</w:t>
      </w:r>
      <w:r w:rsidR="008D657F" w:rsidRPr="00DC6758">
        <w:rPr>
          <w:lang w:val="is-IS"/>
        </w:rPr>
        <w:t xml:space="preserve"> </w:t>
      </w:r>
      <w:r w:rsidR="00574D6A">
        <w:rPr>
          <w:lang w:val="is-IS"/>
        </w:rPr>
        <w:t>Auk þess sem framkvæmdum við byggingu Urriðaholtsskóla verður framhaldið.</w:t>
      </w:r>
    </w:p>
    <w:p w:rsidR="003810BB" w:rsidRPr="00DC6758" w:rsidRDefault="009518E7" w:rsidP="009F41C5">
      <w:pPr>
        <w:ind w:left="708"/>
        <w:jc w:val="both"/>
        <w:rPr>
          <w:lang w:val="is-IS"/>
        </w:rPr>
      </w:pPr>
      <w:r>
        <w:rPr>
          <w:lang w:val="is-IS"/>
        </w:rPr>
        <w:t>Heilarf</w:t>
      </w:r>
      <w:r w:rsidR="003810BB" w:rsidRPr="00DC6758">
        <w:rPr>
          <w:lang w:val="is-IS"/>
        </w:rPr>
        <w:t>jöldi grunnskólabarna hefur verið eftirfarandi í Garðabæ frá 20</w:t>
      </w:r>
      <w:r w:rsidR="0004505E" w:rsidRPr="00DC6758">
        <w:rPr>
          <w:lang w:val="is-IS"/>
        </w:rPr>
        <w:t>1</w:t>
      </w:r>
      <w:r w:rsidR="00CF7730">
        <w:rPr>
          <w:lang w:val="is-IS"/>
        </w:rPr>
        <w:t>3</w:t>
      </w:r>
      <w:r w:rsidR="008558E8" w:rsidRPr="00DC6758">
        <w:rPr>
          <w:lang w:val="is-IS"/>
        </w:rPr>
        <w:t>.</w:t>
      </w:r>
    </w:p>
    <w:p w:rsidR="0004505E" w:rsidRPr="00DC6758" w:rsidRDefault="0004505E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2014 </w:t>
      </w:r>
      <w:r w:rsidR="004820A6" w:rsidRPr="00DC6758">
        <w:rPr>
          <w:lang w:val="is-IS"/>
        </w:rPr>
        <w:t>–</w:t>
      </w:r>
      <w:r w:rsidRPr="00DC6758">
        <w:rPr>
          <w:lang w:val="is-IS"/>
        </w:rPr>
        <w:t xml:space="preserve"> 2015</w:t>
      </w:r>
      <w:r w:rsidR="004820A6" w:rsidRPr="00DC6758">
        <w:rPr>
          <w:lang w:val="is-IS"/>
        </w:rPr>
        <w:t xml:space="preserve">     2.176 börn</w:t>
      </w:r>
      <w:r w:rsidR="00CF7730">
        <w:rPr>
          <w:lang w:val="is-IS"/>
        </w:rPr>
        <w:tab/>
        <w:t>fjölgun frá fyrra ári 92 börn</w:t>
      </w:r>
    </w:p>
    <w:p w:rsidR="00DB6819" w:rsidRDefault="00DB6819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>201</w:t>
      </w:r>
      <w:r w:rsidR="00A30C91">
        <w:rPr>
          <w:lang w:val="is-IS"/>
        </w:rPr>
        <w:t>5</w:t>
      </w:r>
      <w:r w:rsidRPr="00DC6758">
        <w:rPr>
          <w:lang w:val="is-IS"/>
        </w:rPr>
        <w:t xml:space="preserve"> – 201</w:t>
      </w:r>
      <w:r w:rsidR="00A30C91">
        <w:rPr>
          <w:lang w:val="is-IS"/>
        </w:rPr>
        <w:t>6</w:t>
      </w:r>
      <w:r w:rsidRPr="00DC6758">
        <w:rPr>
          <w:lang w:val="is-IS"/>
        </w:rPr>
        <w:t xml:space="preserve"> </w:t>
      </w:r>
      <w:r w:rsidR="00061DF0" w:rsidRPr="00DC6758">
        <w:rPr>
          <w:lang w:val="is-IS"/>
        </w:rPr>
        <w:t xml:space="preserve">   2.316 börn</w:t>
      </w:r>
      <w:r w:rsidR="00CF7730">
        <w:rPr>
          <w:lang w:val="is-IS"/>
        </w:rPr>
        <w:tab/>
        <w:t>fjölgun frá fyrra 140 börn</w:t>
      </w:r>
    </w:p>
    <w:p w:rsidR="00516532" w:rsidRDefault="00516532" w:rsidP="009F41C5">
      <w:pPr>
        <w:ind w:left="708"/>
        <w:jc w:val="both"/>
        <w:rPr>
          <w:lang w:val="is-IS"/>
        </w:rPr>
      </w:pPr>
      <w:r>
        <w:rPr>
          <w:lang w:val="is-IS"/>
        </w:rPr>
        <w:t>201</w:t>
      </w:r>
      <w:r w:rsidR="00A30C91">
        <w:rPr>
          <w:lang w:val="is-IS"/>
        </w:rPr>
        <w:t>6</w:t>
      </w:r>
      <w:r w:rsidR="00E81A7D">
        <w:rPr>
          <w:lang w:val="is-IS"/>
        </w:rPr>
        <w:t xml:space="preserve"> </w:t>
      </w:r>
      <w:r>
        <w:rPr>
          <w:lang w:val="is-IS"/>
        </w:rPr>
        <w:t>-</w:t>
      </w:r>
      <w:r w:rsidR="00E81A7D">
        <w:rPr>
          <w:lang w:val="is-IS"/>
        </w:rPr>
        <w:t xml:space="preserve"> </w:t>
      </w:r>
      <w:r>
        <w:rPr>
          <w:lang w:val="is-IS"/>
        </w:rPr>
        <w:t>201</w:t>
      </w:r>
      <w:r w:rsidR="00A30C91">
        <w:rPr>
          <w:lang w:val="is-IS"/>
        </w:rPr>
        <w:t>7</w:t>
      </w:r>
      <w:r w:rsidR="00E81A7D">
        <w:rPr>
          <w:lang w:val="is-IS"/>
        </w:rPr>
        <w:t xml:space="preserve">     2.446 börn</w:t>
      </w:r>
      <w:r w:rsidR="00CF7730">
        <w:rPr>
          <w:lang w:val="is-IS"/>
        </w:rPr>
        <w:tab/>
        <w:t>fjölgun frá fyrra ári 130 börn</w:t>
      </w:r>
    </w:p>
    <w:p w:rsidR="00A30C91" w:rsidRDefault="00A30C91" w:rsidP="009F41C5">
      <w:pPr>
        <w:ind w:left="708"/>
        <w:jc w:val="both"/>
        <w:rPr>
          <w:lang w:val="is-IS"/>
        </w:rPr>
      </w:pPr>
      <w:r>
        <w:rPr>
          <w:lang w:val="is-IS"/>
        </w:rPr>
        <w:t xml:space="preserve">2017 </w:t>
      </w:r>
      <w:r w:rsidR="001128FC">
        <w:rPr>
          <w:lang w:val="is-IS"/>
        </w:rPr>
        <w:t>-</w:t>
      </w:r>
      <w:r>
        <w:rPr>
          <w:lang w:val="is-IS"/>
        </w:rPr>
        <w:t xml:space="preserve"> 2018</w:t>
      </w:r>
      <w:r w:rsidR="001128FC">
        <w:rPr>
          <w:lang w:val="is-IS"/>
        </w:rPr>
        <w:t xml:space="preserve">     2.429 börn</w:t>
      </w:r>
      <w:r w:rsidR="001128FC">
        <w:rPr>
          <w:lang w:val="is-IS"/>
        </w:rPr>
        <w:tab/>
        <w:t>fækkun frá fyrra ári 17 börn</w:t>
      </w:r>
    </w:p>
    <w:p w:rsidR="00574D6A" w:rsidRDefault="00574D6A" w:rsidP="009F41C5">
      <w:pPr>
        <w:ind w:left="708"/>
        <w:jc w:val="both"/>
        <w:rPr>
          <w:lang w:val="is-IS"/>
        </w:rPr>
      </w:pPr>
      <w:r>
        <w:rPr>
          <w:lang w:val="is-IS"/>
        </w:rPr>
        <w:t xml:space="preserve">2018 – 2019  </w:t>
      </w:r>
      <w:r w:rsidR="00FC5A6B">
        <w:rPr>
          <w:lang w:val="is-IS"/>
        </w:rPr>
        <w:t xml:space="preserve">  2.437 börn</w:t>
      </w:r>
      <w:r w:rsidR="00FC5A6B">
        <w:rPr>
          <w:lang w:val="is-IS"/>
        </w:rPr>
        <w:tab/>
        <w:t>Fjölgun um 8 börn</w:t>
      </w:r>
    </w:p>
    <w:p w:rsidR="00574D6A" w:rsidRDefault="003D2F60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Fjölgun grunnskólabarna </w:t>
      </w:r>
      <w:r w:rsidR="00A30C91">
        <w:rPr>
          <w:lang w:val="is-IS"/>
        </w:rPr>
        <w:t xml:space="preserve">á síðustu 5 árum er </w:t>
      </w:r>
      <w:r w:rsidR="00FC5A6B">
        <w:rPr>
          <w:lang w:val="is-IS"/>
        </w:rPr>
        <w:t>261 barn</w:t>
      </w:r>
    </w:p>
    <w:p w:rsidR="00683225" w:rsidRDefault="00A30C91" w:rsidP="009F41C5">
      <w:pPr>
        <w:ind w:left="708"/>
        <w:jc w:val="both"/>
        <w:rPr>
          <w:lang w:val="is-IS"/>
        </w:rPr>
      </w:pPr>
      <w:r>
        <w:rPr>
          <w:lang w:val="is-IS"/>
        </w:rPr>
        <w:t xml:space="preserve"> </w:t>
      </w:r>
      <w:r w:rsidR="00380E6E">
        <w:rPr>
          <w:lang w:val="is-IS"/>
        </w:rPr>
        <w:t>Samanburður nemendafjölda í grunnskólum Garðabæjar milli  skólaára</w:t>
      </w:r>
    </w:p>
    <w:p w:rsidR="00EE282C" w:rsidRPr="00FC5A6B" w:rsidRDefault="00295A78" w:rsidP="009F41C5">
      <w:pPr>
        <w:ind w:left="708"/>
        <w:jc w:val="both"/>
        <w:rPr>
          <w:b/>
          <w:lang w:val="is-IS"/>
        </w:rPr>
      </w:pP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 w:rsidRPr="00FC5A6B">
        <w:rPr>
          <w:b/>
          <w:lang w:val="is-IS"/>
        </w:rPr>
        <w:t>2017-</w:t>
      </w:r>
      <w:r w:rsidR="00FC5A6B" w:rsidRPr="00FC5A6B">
        <w:rPr>
          <w:b/>
          <w:lang w:val="is-IS"/>
        </w:rPr>
        <w:t>20</w:t>
      </w:r>
      <w:r w:rsidRPr="00FC5A6B">
        <w:rPr>
          <w:b/>
          <w:lang w:val="is-IS"/>
        </w:rPr>
        <w:t>18</w:t>
      </w:r>
      <w:r w:rsidRPr="00FC5A6B">
        <w:rPr>
          <w:b/>
          <w:lang w:val="is-IS"/>
        </w:rPr>
        <w:tab/>
        <w:t>201</w:t>
      </w:r>
      <w:r w:rsidR="00FC5A6B" w:rsidRPr="00FC5A6B">
        <w:rPr>
          <w:b/>
          <w:lang w:val="is-IS"/>
        </w:rPr>
        <w:t>8</w:t>
      </w:r>
      <w:r w:rsidRPr="00FC5A6B">
        <w:rPr>
          <w:b/>
          <w:lang w:val="is-IS"/>
        </w:rPr>
        <w:t>-201</w:t>
      </w:r>
      <w:r w:rsidR="00FC5A6B" w:rsidRPr="00FC5A6B">
        <w:rPr>
          <w:b/>
          <w:lang w:val="is-IS"/>
        </w:rPr>
        <w:t>9</w:t>
      </w:r>
      <w:r w:rsidR="00EE282C" w:rsidRPr="00FC5A6B">
        <w:rPr>
          <w:b/>
          <w:lang w:val="is-IS"/>
        </w:rPr>
        <w:tab/>
        <w:t>breyting</w:t>
      </w:r>
    </w:p>
    <w:p w:rsidR="00A30C91" w:rsidRDefault="00A30C91" w:rsidP="009F41C5">
      <w:pPr>
        <w:ind w:left="708"/>
        <w:jc w:val="both"/>
        <w:rPr>
          <w:lang w:val="is-IS"/>
        </w:rPr>
      </w:pPr>
      <w:r>
        <w:rPr>
          <w:lang w:val="is-IS"/>
        </w:rPr>
        <w:t>Flataskóli</w:t>
      </w:r>
      <w:r w:rsidR="001128FC">
        <w:rPr>
          <w:lang w:val="is-IS"/>
        </w:rPr>
        <w:tab/>
      </w:r>
      <w:r w:rsidR="001128FC">
        <w:rPr>
          <w:lang w:val="is-IS"/>
        </w:rPr>
        <w:tab/>
      </w:r>
      <w:r w:rsidR="00380E6E">
        <w:rPr>
          <w:lang w:val="is-IS"/>
        </w:rPr>
        <w:t>501</w:t>
      </w:r>
      <w:r w:rsidR="00380E6E">
        <w:rPr>
          <w:lang w:val="is-IS"/>
        </w:rPr>
        <w:tab/>
      </w:r>
      <w:r w:rsidR="00380E6E">
        <w:rPr>
          <w:lang w:val="is-IS"/>
        </w:rPr>
        <w:tab/>
        <w:t>4</w:t>
      </w:r>
      <w:r w:rsidR="00FC5A6B">
        <w:rPr>
          <w:lang w:val="is-IS"/>
        </w:rPr>
        <w:t>74</w:t>
      </w:r>
      <w:r w:rsidR="00380E6E">
        <w:rPr>
          <w:lang w:val="is-IS"/>
        </w:rPr>
        <w:tab/>
      </w:r>
      <w:r w:rsidR="00380E6E">
        <w:rPr>
          <w:lang w:val="is-IS"/>
        </w:rPr>
        <w:tab/>
        <w:t xml:space="preserve"> </w:t>
      </w:r>
      <w:r w:rsidR="00FC5A6B">
        <w:rPr>
          <w:lang w:val="is-IS"/>
        </w:rPr>
        <w:t>-27</w:t>
      </w:r>
    </w:p>
    <w:p w:rsidR="00A30C91" w:rsidRDefault="00A30C91" w:rsidP="009F41C5">
      <w:pPr>
        <w:ind w:left="708"/>
        <w:jc w:val="both"/>
        <w:rPr>
          <w:lang w:val="is-IS"/>
        </w:rPr>
      </w:pPr>
      <w:r>
        <w:rPr>
          <w:lang w:val="is-IS"/>
        </w:rPr>
        <w:t>Garðaskóli</w:t>
      </w:r>
      <w:r w:rsidR="00380E6E">
        <w:rPr>
          <w:lang w:val="is-IS"/>
        </w:rPr>
        <w:tab/>
      </w:r>
      <w:r w:rsidR="00380E6E">
        <w:rPr>
          <w:lang w:val="is-IS"/>
        </w:rPr>
        <w:tab/>
        <w:t>527</w:t>
      </w:r>
      <w:r w:rsidR="00380E6E">
        <w:rPr>
          <w:lang w:val="is-IS"/>
        </w:rPr>
        <w:tab/>
      </w:r>
      <w:r w:rsidR="00380E6E">
        <w:rPr>
          <w:lang w:val="is-IS"/>
        </w:rPr>
        <w:tab/>
      </w:r>
      <w:r w:rsidR="00FC5A6B">
        <w:rPr>
          <w:lang w:val="is-IS"/>
        </w:rPr>
        <w:t>535</w:t>
      </w:r>
      <w:r w:rsidR="00380E6E">
        <w:rPr>
          <w:lang w:val="is-IS"/>
        </w:rPr>
        <w:tab/>
      </w:r>
      <w:r w:rsidR="00380E6E">
        <w:rPr>
          <w:lang w:val="is-IS"/>
        </w:rPr>
        <w:tab/>
        <w:t xml:space="preserve"> </w:t>
      </w:r>
      <w:r w:rsidR="00FC5A6B">
        <w:rPr>
          <w:lang w:val="is-IS"/>
        </w:rPr>
        <w:t xml:space="preserve">   8</w:t>
      </w:r>
    </w:p>
    <w:p w:rsidR="00A30C91" w:rsidRDefault="00A30C91" w:rsidP="009F41C5">
      <w:pPr>
        <w:ind w:left="708"/>
        <w:jc w:val="both"/>
        <w:rPr>
          <w:lang w:val="is-IS"/>
        </w:rPr>
      </w:pPr>
      <w:r>
        <w:rPr>
          <w:lang w:val="is-IS"/>
        </w:rPr>
        <w:t>Hofsstaðaskóli</w:t>
      </w:r>
      <w:r w:rsidR="00380E6E">
        <w:rPr>
          <w:lang w:val="is-IS"/>
        </w:rPr>
        <w:tab/>
      </w:r>
      <w:r w:rsidR="00380E6E">
        <w:rPr>
          <w:lang w:val="is-IS"/>
        </w:rPr>
        <w:tab/>
        <w:t>55</w:t>
      </w:r>
      <w:r w:rsidR="00FC5A6B">
        <w:rPr>
          <w:lang w:val="is-IS"/>
        </w:rPr>
        <w:t>2</w:t>
      </w:r>
      <w:r w:rsidR="00380E6E">
        <w:rPr>
          <w:lang w:val="is-IS"/>
        </w:rPr>
        <w:tab/>
      </w:r>
      <w:r w:rsidR="00380E6E">
        <w:rPr>
          <w:lang w:val="is-IS"/>
        </w:rPr>
        <w:tab/>
      </w:r>
      <w:r w:rsidR="00FC5A6B">
        <w:rPr>
          <w:lang w:val="is-IS"/>
        </w:rPr>
        <w:t>578</w:t>
      </w:r>
      <w:r w:rsidR="00380E6E">
        <w:rPr>
          <w:lang w:val="is-IS"/>
        </w:rPr>
        <w:tab/>
      </w:r>
      <w:r w:rsidR="00380E6E">
        <w:rPr>
          <w:lang w:val="is-IS"/>
        </w:rPr>
        <w:tab/>
      </w:r>
      <w:r w:rsidR="00FC5A6B">
        <w:rPr>
          <w:lang w:val="is-IS"/>
        </w:rPr>
        <w:t xml:space="preserve"> </w:t>
      </w:r>
      <w:r w:rsidR="00380E6E">
        <w:rPr>
          <w:lang w:val="is-IS"/>
        </w:rPr>
        <w:t xml:space="preserve"> </w:t>
      </w:r>
      <w:r w:rsidR="00FC5A6B">
        <w:rPr>
          <w:lang w:val="is-IS"/>
        </w:rPr>
        <w:t>26</w:t>
      </w:r>
    </w:p>
    <w:p w:rsidR="00A30C91" w:rsidRDefault="00A30C91" w:rsidP="009F41C5">
      <w:pPr>
        <w:ind w:left="708"/>
        <w:jc w:val="both"/>
        <w:rPr>
          <w:lang w:val="is-IS"/>
        </w:rPr>
      </w:pPr>
      <w:r>
        <w:rPr>
          <w:lang w:val="is-IS"/>
        </w:rPr>
        <w:t>Sjálandsskóli</w:t>
      </w:r>
      <w:r w:rsidR="00380E6E">
        <w:rPr>
          <w:lang w:val="is-IS"/>
        </w:rPr>
        <w:tab/>
      </w:r>
      <w:r w:rsidR="00380E6E">
        <w:rPr>
          <w:lang w:val="is-IS"/>
        </w:rPr>
        <w:tab/>
        <w:t>276</w:t>
      </w:r>
      <w:r w:rsidR="00380E6E">
        <w:rPr>
          <w:lang w:val="is-IS"/>
        </w:rPr>
        <w:tab/>
      </w:r>
      <w:r w:rsidR="00380E6E">
        <w:rPr>
          <w:lang w:val="is-IS"/>
        </w:rPr>
        <w:tab/>
      </w:r>
      <w:r w:rsidR="00FC5A6B">
        <w:rPr>
          <w:lang w:val="is-IS"/>
        </w:rPr>
        <w:t>279</w:t>
      </w:r>
      <w:r w:rsidR="00380E6E">
        <w:rPr>
          <w:lang w:val="is-IS"/>
        </w:rPr>
        <w:tab/>
      </w:r>
      <w:r w:rsidR="00380E6E">
        <w:rPr>
          <w:lang w:val="is-IS"/>
        </w:rPr>
        <w:tab/>
      </w:r>
      <w:r w:rsidR="00FC5A6B">
        <w:rPr>
          <w:lang w:val="is-IS"/>
        </w:rPr>
        <w:t xml:space="preserve">    3</w:t>
      </w:r>
    </w:p>
    <w:p w:rsidR="00A30C91" w:rsidRDefault="00A30C91" w:rsidP="009F41C5">
      <w:pPr>
        <w:ind w:left="708"/>
        <w:jc w:val="both"/>
        <w:rPr>
          <w:lang w:val="is-IS"/>
        </w:rPr>
      </w:pPr>
      <w:r>
        <w:rPr>
          <w:lang w:val="is-IS"/>
        </w:rPr>
        <w:t>Álftanessóli</w:t>
      </w:r>
      <w:r w:rsidR="00380E6E">
        <w:rPr>
          <w:lang w:val="is-IS"/>
        </w:rPr>
        <w:tab/>
      </w:r>
      <w:r w:rsidR="00380E6E">
        <w:rPr>
          <w:lang w:val="is-IS"/>
        </w:rPr>
        <w:tab/>
        <w:t>411</w:t>
      </w:r>
      <w:r w:rsidR="00380E6E">
        <w:rPr>
          <w:lang w:val="is-IS"/>
        </w:rPr>
        <w:tab/>
      </w:r>
      <w:r w:rsidR="00380E6E">
        <w:rPr>
          <w:lang w:val="is-IS"/>
        </w:rPr>
        <w:tab/>
      </w:r>
      <w:r w:rsidR="00FC5A6B">
        <w:rPr>
          <w:lang w:val="is-IS"/>
        </w:rPr>
        <w:t>400</w:t>
      </w:r>
      <w:r w:rsidR="00EE282C">
        <w:rPr>
          <w:lang w:val="is-IS"/>
        </w:rPr>
        <w:tab/>
      </w:r>
      <w:r w:rsidR="00EE282C">
        <w:rPr>
          <w:lang w:val="is-IS"/>
        </w:rPr>
        <w:tab/>
        <w:t>-</w:t>
      </w:r>
      <w:r w:rsidR="00FC5A6B">
        <w:rPr>
          <w:lang w:val="is-IS"/>
        </w:rPr>
        <w:t>11</w:t>
      </w:r>
      <w:r w:rsidR="00EE282C">
        <w:rPr>
          <w:lang w:val="is-IS"/>
        </w:rPr>
        <w:tab/>
      </w:r>
    </w:p>
    <w:p w:rsidR="00574D6A" w:rsidRPr="00DC6758" w:rsidRDefault="00574D6A" w:rsidP="009F41C5">
      <w:pPr>
        <w:ind w:left="708"/>
        <w:jc w:val="both"/>
        <w:rPr>
          <w:lang w:val="is-IS"/>
        </w:rPr>
      </w:pPr>
      <w:r>
        <w:rPr>
          <w:lang w:val="is-IS"/>
        </w:rPr>
        <w:t>Urriðaholtsskóli</w:t>
      </w:r>
      <w:r w:rsidR="00FC5A6B">
        <w:rPr>
          <w:lang w:val="is-IS"/>
        </w:rPr>
        <w:tab/>
      </w:r>
      <w:r w:rsidR="00FC5A6B">
        <w:rPr>
          <w:lang w:val="is-IS"/>
        </w:rPr>
        <w:tab/>
        <w:t xml:space="preserve">    0</w:t>
      </w:r>
      <w:r w:rsidR="00FC5A6B">
        <w:rPr>
          <w:lang w:val="is-IS"/>
        </w:rPr>
        <w:tab/>
      </w:r>
      <w:r w:rsidR="00FC5A6B">
        <w:rPr>
          <w:lang w:val="is-IS"/>
        </w:rPr>
        <w:tab/>
        <w:t xml:space="preserve"> 22</w:t>
      </w:r>
    </w:p>
    <w:p w:rsidR="00B06C41" w:rsidRPr="00DC6758" w:rsidRDefault="0087383F" w:rsidP="00683225">
      <w:pPr>
        <w:ind w:left="708"/>
        <w:jc w:val="center"/>
        <w:rPr>
          <w:lang w:val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19BD0A90" wp14:editId="4CE9DE43">
            <wp:extent cx="5760720" cy="3783330"/>
            <wp:effectExtent l="0" t="0" r="0" b="762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52B5" w:rsidRPr="00DC6758" w:rsidRDefault="000752B5" w:rsidP="009F41C5">
      <w:pPr>
        <w:ind w:firstLine="708"/>
        <w:jc w:val="both"/>
        <w:rPr>
          <w:b/>
          <w:sz w:val="24"/>
          <w:szCs w:val="24"/>
          <w:lang w:val="is-IS"/>
        </w:rPr>
      </w:pPr>
    </w:p>
    <w:p w:rsidR="00CE2DBC" w:rsidRPr="00DC6758" w:rsidRDefault="00CE2DBC" w:rsidP="009F41C5">
      <w:pPr>
        <w:ind w:firstLine="708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Tómstundaheimili grunnskóla</w:t>
      </w:r>
    </w:p>
    <w:p w:rsidR="00CE2DBC" w:rsidRPr="00DC6758" w:rsidRDefault="00CE2DBC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Kostnaður við </w:t>
      </w:r>
      <w:r w:rsidR="00C912B8">
        <w:rPr>
          <w:lang w:val="is-IS"/>
        </w:rPr>
        <w:t>starfsemi</w:t>
      </w:r>
      <w:r w:rsidR="00C912B8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tómstundaheimilanna er </w:t>
      </w:r>
      <w:r w:rsidR="00925B43" w:rsidRPr="00DC6758">
        <w:rPr>
          <w:lang w:val="is-IS"/>
        </w:rPr>
        <w:t xml:space="preserve">áætlaður </w:t>
      </w:r>
      <w:r w:rsidR="0064210D">
        <w:rPr>
          <w:lang w:val="is-IS"/>
        </w:rPr>
        <w:t>62</w:t>
      </w:r>
      <w:r w:rsidR="00925B43" w:rsidRPr="00DC6758">
        <w:rPr>
          <w:lang w:val="is-IS"/>
        </w:rPr>
        <w:t xml:space="preserve"> mkr.  </w:t>
      </w:r>
      <w:r w:rsidR="006F3944">
        <w:rPr>
          <w:lang w:val="is-IS"/>
        </w:rPr>
        <w:t>Auk þess sem Garðabær greiðir 13</w:t>
      </w:r>
      <w:r w:rsidR="0064210D">
        <w:rPr>
          <w:lang w:val="is-IS"/>
        </w:rPr>
        <w:t>,5</w:t>
      </w:r>
      <w:r w:rsidR="006F3944">
        <w:rPr>
          <w:lang w:val="is-IS"/>
        </w:rPr>
        <w:t xml:space="preserve"> mkr. til annarra sveitarfélaga vegna visturnar barna á tómastundaheimil</w:t>
      </w:r>
      <w:r w:rsidR="004C0879">
        <w:rPr>
          <w:lang w:val="is-IS"/>
        </w:rPr>
        <w:t>u</w:t>
      </w:r>
      <w:r w:rsidR="006F3944">
        <w:rPr>
          <w:lang w:val="is-IS"/>
        </w:rPr>
        <w:t xml:space="preserve">m sérskóla.  </w:t>
      </w:r>
      <w:r w:rsidR="00C75779" w:rsidRPr="00DC6758">
        <w:rPr>
          <w:lang w:val="is-IS"/>
        </w:rPr>
        <w:t>Kostnaður tómstundaheimilanna er fyrst og</w:t>
      </w:r>
      <w:r w:rsidRPr="00DC6758">
        <w:rPr>
          <w:lang w:val="is-IS"/>
        </w:rPr>
        <w:t xml:space="preserve"> fremst launakostnaður og </w:t>
      </w:r>
      <w:r w:rsidR="00A21912" w:rsidRPr="00DC6758">
        <w:rPr>
          <w:lang w:val="is-IS"/>
        </w:rPr>
        <w:t xml:space="preserve">ræðst </w:t>
      </w:r>
      <w:r w:rsidRPr="00DC6758">
        <w:rPr>
          <w:lang w:val="is-IS"/>
        </w:rPr>
        <w:t>fjöldi starfsmanna af fjölda barna.</w:t>
      </w:r>
      <w:r w:rsidR="00731011" w:rsidRPr="00DC6758">
        <w:rPr>
          <w:lang w:val="is-IS"/>
        </w:rPr>
        <w:t xml:space="preserve">  </w:t>
      </w:r>
      <w:r w:rsidR="00251958" w:rsidRPr="00DC6758">
        <w:rPr>
          <w:lang w:val="is-IS"/>
        </w:rPr>
        <w:t>Aukin</w:t>
      </w:r>
      <w:r w:rsidR="00C912B8">
        <w:rPr>
          <w:lang w:val="is-IS"/>
        </w:rPr>
        <w:t>n</w:t>
      </w:r>
      <w:r w:rsidR="00251958" w:rsidRPr="00DC6758">
        <w:rPr>
          <w:lang w:val="is-IS"/>
        </w:rPr>
        <w:t xml:space="preserve"> launakostnaður er því fyrst og fremst vegna fjölgunar barna</w:t>
      </w:r>
      <w:r w:rsidR="00BA2498">
        <w:rPr>
          <w:lang w:val="is-IS"/>
        </w:rPr>
        <w:t>.</w:t>
      </w:r>
      <w:r w:rsidR="00251958" w:rsidRPr="00DC6758">
        <w:rPr>
          <w:lang w:val="is-IS"/>
        </w:rPr>
        <w:t xml:space="preserve"> </w:t>
      </w:r>
      <w:r w:rsidR="00BA2498">
        <w:rPr>
          <w:lang w:val="is-IS"/>
        </w:rPr>
        <w:t xml:space="preserve">Sú breyting </w:t>
      </w:r>
      <w:r w:rsidR="0064210D">
        <w:rPr>
          <w:lang w:val="is-IS"/>
        </w:rPr>
        <w:t>var</w:t>
      </w:r>
      <w:r w:rsidR="00BA2498">
        <w:rPr>
          <w:lang w:val="is-IS"/>
        </w:rPr>
        <w:t xml:space="preserve"> gerð </w:t>
      </w:r>
      <w:r w:rsidR="0064210D">
        <w:rPr>
          <w:lang w:val="is-IS"/>
        </w:rPr>
        <w:t xml:space="preserve">á síðasta skólaári </w:t>
      </w:r>
      <w:r w:rsidR="00BA2498">
        <w:rPr>
          <w:lang w:val="is-IS"/>
        </w:rPr>
        <w:t xml:space="preserve">að skólarnir sjá nú um síðdegishressingu fyrir börnin sem áður var keypt af </w:t>
      </w:r>
      <w:r w:rsidR="00EF46C9">
        <w:rPr>
          <w:lang w:val="is-IS"/>
        </w:rPr>
        <w:t>S</w:t>
      </w:r>
      <w:r w:rsidR="00BA2498">
        <w:rPr>
          <w:lang w:val="is-IS"/>
        </w:rPr>
        <w:t>kólamat</w:t>
      </w:r>
      <w:r w:rsidR="0064210D">
        <w:rPr>
          <w:lang w:val="is-IS"/>
        </w:rPr>
        <w:t xml:space="preserve"> og er almenn ánægja með þá breytingu</w:t>
      </w:r>
      <w:r w:rsidR="00BA2498">
        <w:rPr>
          <w:lang w:val="is-IS"/>
        </w:rPr>
        <w:t>.</w:t>
      </w:r>
    </w:p>
    <w:p w:rsidR="00C75779" w:rsidRPr="00DC6758" w:rsidRDefault="00731011" w:rsidP="000752B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Í </w:t>
      </w:r>
      <w:r w:rsidR="00AE1E41">
        <w:rPr>
          <w:lang w:val="is-IS"/>
        </w:rPr>
        <w:t>áætluninni</w:t>
      </w:r>
      <w:r w:rsidR="00AE1E41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er ekki gert ráð fyrir að gjaldskrá tómstundaheimilanna hækki </w:t>
      </w:r>
      <w:r w:rsidR="00335524" w:rsidRPr="00DC6758">
        <w:rPr>
          <w:lang w:val="is-IS"/>
        </w:rPr>
        <w:t xml:space="preserve">um </w:t>
      </w:r>
      <w:r w:rsidR="0064210D">
        <w:rPr>
          <w:lang w:val="is-IS"/>
        </w:rPr>
        <w:t>4</w:t>
      </w:r>
      <w:r w:rsidR="00335524" w:rsidRPr="00DC6758">
        <w:rPr>
          <w:lang w:val="is-IS"/>
        </w:rPr>
        <w:t>%.</w:t>
      </w:r>
    </w:p>
    <w:p w:rsidR="00CE2DBC" w:rsidRPr="00DC6758" w:rsidRDefault="00CE2DBC" w:rsidP="00913EB8">
      <w:pPr>
        <w:ind w:firstLine="708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Tónlistarskóli</w:t>
      </w:r>
    </w:p>
    <w:p w:rsidR="005246DA" w:rsidRPr="00DC6758" w:rsidRDefault="00CE2DBC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Fjárveiting til Tónlistarskóla Garðabæjar nemur </w:t>
      </w:r>
      <w:r w:rsidR="0074556C">
        <w:rPr>
          <w:lang w:val="is-IS"/>
        </w:rPr>
        <w:t>26</w:t>
      </w:r>
      <w:r w:rsidR="0064210D">
        <w:rPr>
          <w:lang w:val="is-IS"/>
        </w:rPr>
        <w:t>7</w:t>
      </w:r>
      <w:r w:rsidR="00400D74" w:rsidRPr="00DC6758">
        <w:rPr>
          <w:lang w:val="is-IS"/>
        </w:rPr>
        <w:t xml:space="preserve"> </w:t>
      </w:r>
      <w:r w:rsidR="003C53FD" w:rsidRPr="00DC6758">
        <w:rPr>
          <w:lang w:val="is-IS"/>
        </w:rPr>
        <w:t>mkr.</w:t>
      </w:r>
      <w:r w:rsidRPr="00DC6758">
        <w:rPr>
          <w:lang w:val="is-IS"/>
        </w:rPr>
        <w:t xml:space="preserve"> sem er </w:t>
      </w:r>
      <w:r w:rsidR="0064210D">
        <w:rPr>
          <w:lang w:val="is-IS"/>
        </w:rPr>
        <w:t>lítilháttar breyting</w:t>
      </w:r>
      <w:r w:rsidR="0074556C">
        <w:rPr>
          <w:lang w:val="is-IS"/>
        </w:rPr>
        <w:t xml:space="preserve"> frá fyrra ári.</w:t>
      </w:r>
      <w:r w:rsidRPr="00DC6758">
        <w:rPr>
          <w:lang w:val="is-IS"/>
        </w:rPr>
        <w:t xml:space="preserve">  </w:t>
      </w:r>
      <w:r w:rsidR="00BF77B9" w:rsidRPr="00DC6758">
        <w:rPr>
          <w:lang w:val="is-IS"/>
        </w:rPr>
        <w:t xml:space="preserve">  </w:t>
      </w:r>
      <w:r w:rsidRPr="00DC6758">
        <w:rPr>
          <w:lang w:val="is-IS"/>
        </w:rPr>
        <w:t>Nemendafjöldi er áætlaður svipaður og verið hefur.</w:t>
      </w:r>
      <w:r w:rsidR="00C75779" w:rsidRPr="00DC6758">
        <w:rPr>
          <w:lang w:val="is-IS"/>
        </w:rPr>
        <w:t xml:space="preserve">  Tónlistarskóli Garðabæjar bau</w:t>
      </w:r>
      <w:r w:rsidR="00117749" w:rsidRPr="00DC6758">
        <w:rPr>
          <w:lang w:val="is-IS"/>
        </w:rPr>
        <w:t xml:space="preserve">ð upp á </w:t>
      </w:r>
      <w:r w:rsidR="008E020F" w:rsidRPr="00DC6758">
        <w:rPr>
          <w:lang w:val="is-IS"/>
        </w:rPr>
        <w:t xml:space="preserve">Suzuki </w:t>
      </w:r>
      <w:r w:rsidR="00117749" w:rsidRPr="00DC6758">
        <w:rPr>
          <w:lang w:val="is-IS"/>
        </w:rPr>
        <w:t>nám í fyrsta skipti frá og með skólaárinu 2012 – 2013</w:t>
      </w:r>
      <w:r w:rsidR="00400D74" w:rsidRPr="00DC6758">
        <w:rPr>
          <w:lang w:val="is-IS"/>
        </w:rPr>
        <w:t xml:space="preserve"> og hefur sú nýbreytni mælst vel fyrir</w:t>
      </w:r>
      <w:r w:rsidR="00117749" w:rsidRPr="00DC6758">
        <w:rPr>
          <w:lang w:val="is-IS"/>
        </w:rPr>
        <w:t>.</w:t>
      </w:r>
      <w:r w:rsidR="00400D74" w:rsidRPr="00DC6758">
        <w:rPr>
          <w:lang w:val="is-IS"/>
        </w:rPr>
        <w:t xml:space="preserve">  </w:t>
      </w:r>
      <w:r w:rsidR="00B856AA">
        <w:rPr>
          <w:lang w:val="is-IS"/>
        </w:rPr>
        <w:t xml:space="preserve">Tónlistarskólinn hefur í vaxandi mæli </w:t>
      </w:r>
      <w:r w:rsidR="00A21912">
        <w:rPr>
          <w:lang w:val="is-IS"/>
        </w:rPr>
        <w:t>nýtt húsnæði grunnskólanna til kennslu nemenda</w:t>
      </w:r>
      <w:r w:rsidR="00B856AA">
        <w:rPr>
          <w:lang w:val="is-IS"/>
        </w:rPr>
        <w:t xml:space="preserve">, sem </w:t>
      </w:r>
      <w:r w:rsidR="0074556C">
        <w:rPr>
          <w:lang w:val="is-IS"/>
        </w:rPr>
        <w:t>er</w:t>
      </w:r>
      <w:r w:rsidR="00F560EB">
        <w:rPr>
          <w:lang w:val="is-IS"/>
        </w:rPr>
        <w:t xml:space="preserve"> til</w:t>
      </w:r>
      <w:r w:rsidR="0074556C">
        <w:rPr>
          <w:lang w:val="is-IS"/>
        </w:rPr>
        <w:t xml:space="preserve"> </w:t>
      </w:r>
      <w:r w:rsidR="00A21912">
        <w:rPr>
          <w:lang w:val="is-IS"/>
        </w:rPr>
        <w:t xml:space="preserve">mikilla þæginda fyrir </w:t>
      </w:r>
      <w:r w:rsidR="0074556C">
        <w:rPr>
          <w:lang w:val="is-IS"/>
        </w:rPr>
        <w:t>nemendur</w:t>
      </w:r>
      <w:r w:rsidR="0064210D">
        <w:rPr>
          <w:lang w:val="is-IS"/>
        </w:rPr>
        <w:t>, en starfsstöðvar skólans eru þó einkum</w:t>
      </w:r>
      <w:r w:rsidR="0074556C">
        <w:rPr>
          <w:lang w:val="is-IS"/>
        </w:rPr>
        <w:t xml:space="preserve">  </w:t>
      </w:r>
      <w:r w:rsidR="00A21912">
        <w:rPr>
          <w:lang w:val="is-IS"/>
        </w:rPr>
        <w:t xml:space="preserve">í eigin húsnæði við Kirkjulund og húsnæði sem skólinn hefur til afnota í </w:t>
      </w:r>
      <w:r w:rsidR="0074556C">
        <w:rPr>
          <w:lang w:val="is-IS"/>
        </w:rPr>
        <w:t>Álftanessskóla.</w:t>
      </w:r>
    </w:p>
    <w:p w:rsidR="009B79FE" w:rsidRPr="00DC6758" w:rsidRDefault="009B79FE" w:rsidP="009F41C5">
      <w:pPr>
        <w:ind w:firstLine="708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Námsvistargjöld</w:t>
      </w:r>
      <w:r w:rsidR="009B0E89" w:rsidRPr="00DC6758">
        <w:rPr>
          <w:b/>
          <w:sz w:val="24"/>
          <w:szCs w:val="24"/>
          <w:lang w:val="is-IS"/>
        </w:rPr>
        <w:t xml:space="preserve"> </w:t>
      </w:r>
    </w:p>
    <w:p w:rsidR="006E335B" w:rsidRDefault="002D4F02" w:rsidP="009F41C5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Í gildi er samkomulag milli sveitarfélaganna á </w:t>
      </w:r>
      <w:r w:rsidR="00C9479E" w:rsidRPr="00DC6758">
        <w:rPr>
          <w:lang w:val="is-IS"/>
        </w:rPr>
        <w:t xml:space="preserve">höfuðborgarsvæðinu </w:t>
      </w:r>
      <w:r w:rsidRPr="00DC6758">
        <w:rPr>
          <w:lang w:val="is-IS"/>
        </w:rPr>
        <w:t xml:space="preserve">um greiðslu námsvistargjalda í grunnskólum og leikskólum.  </w:t>
      </w:r>
      <w:r w:rsidR="00BF77B9" w:rsidRPr="00DC6758">
        <w:rPr>
          <w:lang w:val="is-IS"/>
        </w:rPr>
        <w:t>Gert er ráð fyrir að námsvistargjöld</w:t>
      </w:r>
      <w:r w:rsidR="00AE1E41">
        <w:rPr>
          <w:lang w:val="is-IS"/>
        </w:rPr>
        <w:t xml:space="preserve"> umfram innhe</w:t>
      </w:r>
      <w:r w:rsidR="0071250A">
        <w:rPr>
          <w:lang w:val="is-IS"/>
        </w:rPr>
        <w:t xml:space="preserve">imt gjöld til Garðabæjar </w:t>
      </w:r>
      <w:r w:rsidR="00BF77B9" w:rsidRPr="00DC6758">
        <w:rPr>
          <w:lang w:val="is-IS"/>
        </w:rPr>
        <w:t xml:space="preserve">nemi um </w:t>
      </w:r>
      <w:r w:rsidR="0074556C">
        <w:rPr>
          <w:lang w:val="is-IS"/>
        </w:rPr>
        <w:t>14</w:t>
      </w:r>
      <w:r w:rsidR="00E03846">
        <w:rPr>
          <w:lang w:val="is-IS"/>
        </w:rPr>
        <w:t>6</w:t>
      </w:r>
      <w:r w:rsidR="007C2B21" w:rsidRPr="00DC6758">
        <w:rPr>
          <w:lang w:val="is-IS"/>
        </w:rPr>
        <w:t xml:space="preserve"> </w:t>
      </w:r>
      <w:r w:rsidR="00BF77B9" w:rsidRPr="00DC6758">
        <w:rPr>
          <w:lang w:val="is-IS"/>
        </w:rPr>
        <w:t xml:space="preserve">mkr. </w:t>
      </w:r>
      <w:r w:rsidR="00B856AA">
        <w:rPr>
          <w:lang w:val="is-IS"/>
        </w:rPr>
        <w:t>vegna leik- og grunnskóla</w:t>
      </w:r>
      <w:r w:rsidR="00507FF2">
        <w:rPr>
          <w:lang w:val="is-IS"/>
        </w:rPr>
        <w:t xml:space="preserve"> en </w:t>
      </w:r>
      <w:r w:rsidR="00992A84">
        <w:rPr>
          <w:lang w:val="is-IS"/>
        </w:rPr>
        <w:t>er áætlað</w:t>
      </w:r>
      <w:r w:rsidR="00507FF2">
        <w:rPr>
          <w:lang w:val="is-IS"/>
        </w:rPr>
        <w:t xml:space="preserve"> </w:t>
      </w:r>
      <w:r w:rsidR="00E03846">
        <w:rPr>
          <w:lang w:val="is-IS"/>
        </w:rPr>
        <w:t>140</w:t>
      </w:r>
      <w:r w:rsidR="00507FF2">
        <w:rPr>
          <w:lang w:val="is-IS"/>
        </w:rPr>
        <w:t xml:space="preserve"> mkr. árið 2</w:t>
      </w:r>
      <w:r w:rsidR="00992A84">
        <w:rPr>
          <w:lang w:val="is-IS"/>
        </w:rPr>
        <w:t>0</w:t>
      </w:r>
      <w:r w:rsidR="00507FF2">
        <w:rPr>
          <w:lang w:val="is-IS"/>
        </w:rPr>
        <w:t>1</w:t>
      </w:r>
      <w:r w:rsidR="00E03846">
        <w:rPr>
          <w:lang w:val="is-IS"/>
        </w:rPr>
        <w:t>8</w:t>
      </w:r>
      <w:r w:rsidR="00B856AA">
        <w:rPr>
          <w:lang w:val="is-IS"/>
        </w:rPr>
        <w:t xml:space="preserve">.  </w:t>
      </w:r>
      <w:r w:rsidR="00BF77B9" w:rsidRPr="00DC6758">
        <w:rPr>
          <w:lang w:val="is-IS"/>
        </w:rPr>
        <w:t>Greidd námsvistargjöld eru einkum vegna barna í sérskólum í Reykjavík.</w:t>
      </w:r>
      <w:r w:rsidR="00B856AA">
        <w:rPr>
          <w:lang w:val="is-IS"/>
        </w:rPr>
        <w:t xml:space="preserve">  Að auki er áætlað að f</w:t>
      </w:r>
      <w:r w:rsidR="008F7012" w:rsidRPr="00DC6758">
        <w:rPr>
          <w:lang w:val="is-IS"/>
        </w:rPr>
        <w:t xml:space="preserve">ramlag Garðabæjar </w:t>
      </w:r>
      <w:r w:rsidR="00275DB2" w:rsidRPr="00DC6758">
        <w:rPr>
          <w:lang w:val="is-IS"/>
        </w:rPr>
        <w:t xml:space="preserve">vegna tónlistarnáms </w:t>
      </w:r>
      <w:r w:rsidR="00B856AA">
        <w:rPr>
          <w:lang w:val="is-IS"/>
        </w:rPr>
        <w:t xml:space="preserve">barna </w:t>
      </w:r>
      <w:r w:rsidR="00275DB2" w:rsidRPr="00DC6758">
        <w:rPr>
          <w:lang w:val="is-IS"/>
        </w:rPr>
        <w:t xml:space="preserve">í öðrum sveitarfélögum </w:t>
      </w:r>
      <w:r w:rsidR="00F560EB">
        <w:rPr>
          <w:lang w:val="is-IS"/>
        </w:rPr>
        <w:t xml:space="preserve">verði </w:t>
      </w:r>
      <w:r w:rsidR="0074556C">
        <w:rPr>
          <w:lang w:val="is-IS"/>
        </w:rPr>
        <w:t>15</w:t>
      </w:r>
      <w:r w:rsidR="00C75779" w:rsidRPr="00DC6758">
        <w:rPr>
          <w:lang w:val="is-IS"/>
        </w:rPr>
        <w:t xml:space="preserve"> </w:t>
      </w:r>
      <w:r w:rsidR="00BA1671" w:rsidRPr="00DC6758">
        <w:rPr>
          <w:lang w:val="is-IS"/>
        </w:rPr>
        <w:t>m</w:t>
      </w:r>
      <w:r w:rsidR="00BA1671">
        <w:rPr>
          <w:lang w:val="is-IS"/>
        </w:rPr>
        <w:t>kr</w:t>
      </w:r>
      <w:r w:rsidR="008F7012" w:rsidRPr="00DC6758">
        <w:rPr>
          <w:lang w:val="is-IS"/>
        </w:rPr>
        <w:t xml:space="preserve">. á árinu </w:t>
      </w:r>
      <w:r w:rsidR="00672190" w:rsidRPr="00DC6758">
        <w:rPr>
          <w:lang w:val="is-IS"/>
        </w:rPr>
        <w:t>201</w:t>
      </w:r>
      <w:r w:rsidR="00E03846">
        <w:rPr>
          <w:lang w:val="is-IS"/>
        </w:rPr>
        <w:t>9</w:t>
      </w:r>
      <w:r w:rsidR="00904DC2" w:rsidRPr="00DC6758">
        <w:rPr>
          <w:lang w:val="is-IS"/>
        </w:rPr>
        <w:t>.</w:t>
      </w:r>
      <w:r w:rsidR="00672190" w:rsidRPr="00DC6758">
        <w:rPr>
          <w:lang w:val="is-IS"/>
        </w:rPr>
        <w:t xml:space="preserve"> </w:t>
      </w:r>
    </w:p>
    <w:p w:rsidR="00B856AA" w:rsidRPr="00DC6758" w:rsidRDefault="00B856AA" w:rsidP="009F41C5">
      <w:pPr>
        <w:ind w:left="708"/>
        <w:jc w:val="both"/>
        <w:rPr>
          <w:noProof/>
          <w:lang w:val="is-IS" w:eastAsia="is-IS"/>
        </w:rPr>
      </w:pPr>
    </w:p>
    <w:p w:rsidR="000A0850" w:rsidRPr="00DC6758" w:rsidRDefault="000A0850" w:rsidP="000A0850">
      <w:pPr>
        <w:ind w:firstLine="708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Einkareknir grunnskólar</w:t>
      </w:r>
    </w:p>
    <w:p w:rsidR="000A0850" w:rsidRPr="00DC6758" w:rsidRDefault="000A0850" w:rsidP="000A0850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Framlag til einkarekinna grunnskóla er lögbundið og er skólunum greitt skv. gildandi samningum. Gert er ráð að verja </w:t>
      </w:r>
      <w:r w:rsidR="00DC5125">
        <w:rPr>
          <w:lang w:val="is-IS"/>
        </w:rPr>
        <w:t>196</w:t>
      </w:r>
      <w:r w:rsidRPr="00DC6758">
        <w:rPr>
          <w:lang w:val="is-IS"/>
        </w:rPr>
        <w:t xml:space="preserve"> mkr. </w:t>
      </w:r>
      <w:r w:rsidR="00BA1671">
        <w:rPr>
          <w:lang w:val="is-IS"/>
        </w:rPr>
        <w:t>einkarekinna skóla árið</w:t>
      </w:r>
      <w:r w:rsidRPr="00DC6758">
        <w:rPr>
          <w:lang w:val="is-IS"/>
        </w:rPr>
        <w:t xml:space="preserve"> 201</w:t>
      </w:r>
      <w:r w:rsidR="00DC5125">
        <w:rPr>
          <w:lang w:val="is-IS"/>
        </w:rPr>
        <w:t>9</w:t>
      </w:r>
      <w:r w:rsidRPr="00DC6758">
        <w:rPr>
          <w:lang w:val="is-IS"/>
        </w:rPr>
        <w:t xml:space="preserve"> </w:t>
      </w:r>
      <w:r w:rsidR="00BA1671">
        <w:rPr>
          <w:lang w:val="is-IS"/>
        </w:rPr>
        <w:t xml:space="preserve">sem er lækkun um </w:t>
      </w:r>
      <w:r w:rsidR="00CD7201">
        <w:rPr>
          <w:lang w:val="is-IS"/>
        </w:rPr>
        <w:t>15</w:t>
      </w:r>
      <w:r w:rsidR="00BA1671">
        <w:rPr>
          <w:lang w:val="is-IS"/>
        </w:rPr>
        <w:t xml:space="preserve"> mkr frá </w:t>
      </w:r>
      <w:r w:rsidRPr="00DC6758">
        <w:rPr>
          <w:lang w:val="is-IS"/>
        </w:rPr>
        <w:t>áætlun 201</w:t>
      </w:r>
      <w:r w:rsidR="0023782B">
        <w:rPr>
          <w:lang w:val="is-IS"/>
        </w:rPr>
        <w:t>8</w:t>
      </w:r>
      <w:r w:rsidR="00BA1671">
        <w:rPr>
          <w:lang w:val="is-IS"/>
        </w:rPr>
        <w:t>.</w:t>
      </w:r>
    </w:p>
    <w:p w:rsidR="000752B5" w:rsidRPr="00DC6758" w:rsidRDefault="000752B5" w:rsidP="000A0850">
      <w:pPr>
        <w:ind w:left="708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br w:type="page"/>
      </w:r>
    </w:p>
    <w:p w:rsidR="00810702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Menningarmál</w:t>
      </w:r>
    </w:p>
    <w:p w:rsidR="008F7012" w:rsidRPr="00DC6758" w:rsidRDefault="008F7012" w:rsidP="00E509B1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Fjárveiting til menningarmála </w:t>
      </w:r>
      <w:r w:rsidR="00362556" w:rsidRPr="00DC6758">
        <w:rPr>
          <w:lang w:val="is-IS"/>
        </w:rPr>
        <w:t xml:space="preserve">er </w:t>
      </w:r>
      <w:r w:rsidR="00250F52">
        <w:rPr>
          <w:lang w:val="is-IS"/>
        </w:rPr>
        <w:t>2</w:t>
      </w:r>
      <w:r w:rsidR="00E03846">
        <w:rPr>
          <w:lang w:val="is-IS"/>
        </w:rPr>
        <w:t>24</w:t>
      </w:r>
      <w:r w:rsidR="00927507" w:rsidRPr="00DC6758">
        <w:rPr>
          <w:lang w:val="is-IS"/>
        </w:rPr>
        <w:t xml:space="preserve"> </w:t>
      </w:r>
      <w:r w:rsidR="00362556" w:rsidRPr="00DC6758">
        <w:rPr>
          <w:lang w:val="is-IS"/>
        </w:rPr>
        <w:t xml:space="preserve">mkr. </w:t>
      </w:r>
      <w:r w:rsidR="00356B78">
        <w:rPr>
          <w:lang w:val="is-IS"/>
        </w:rPr>
        <w:t xml:space="preserve">en var </w:t>
      </w:r>
      <w:r w:rsidR="00250F52">
        <w:rPr>
          <w:lang w:val="is-IS"/>
        </w:rPr>
        <w:t>2</w:t>
      </w:r>
      <w:r w:rsidR="00E03846">
        <w:rPr>
          <w:lang w:val="is-IS"/>
        </w:rPr>
        <w:t>22</w:t>
      </w:r>
      <w:r w:rsidR="00356B78">
        <w:rPr>
          <w:lang w:val="is-IS"/>
        </w:rPr>
        <w:t xml:space="preserve"> mkr. á árinu 201</w:t>
      </w:r>
      <w:r w:rsidR="00E03846">
        <w:rPr>
          <w:lang w:val="is-IS"/>
        </w:rPr>
        <w:t>8</w:t>
      </w:r>
      <w:r w:rsidR="00362556" w:rsidRPr="00DC6758">
        <w:rPr>
          <w:lang w:val="is-IS"/>
        </w:rPr>
        <w:t>.</w:t>
      </w:r>
    </w:p>
    <w:p w:rsidR="00E13385" w:rsidRPr="00DC6758" w:rsidRDefault="00437E1D" w:rsidP="00E509B1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Framlög til bókasafns Garðabæjar nema </w:t>
      </w:r>
      <w:r w:rsidR="00E03846">
        <w:rPr>
          <w:lang w:val="is-IS"/>
        </w:rPr>
        <w:t>95</w:t>
      </w:r>
      <w:r w:rsidR="00927507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og hækka um </w:t>
      </w:r>
      <w:r w:rsidR="00E03846">
        <w:rPr>
          <w:lang w:val="is-IS"/>
        </w:rPr>
        <w:t>7</w:t>
      </w:r>
      <w:r w:rsidRPr="00DC6758">
        <w:rPr>
          <w:lang w:val="is-IS"/>
        </w:rPr>
        <w:t xml:space="preserve">% milli ára.  Rekstrarkostnaður Hönnunarsafns </w:t>
      </w:r>
      <w:r w:rsidR="00A21912">
        <w:rPr>
          <w:lang w:val="is-IS"/>
        </w:rPr>
        <w:t xml:space="preserve">Íslands </w:t>
      </w:r>
      <w:r w:rsidRPr="00DC6758">
        <w:rPr>
          <w:lang w:val="is-IS"/>
        </w:rPr>
        <w:t xml:space="preserve">er áætlaður </w:t>
      </w:r>
      <w:r w:rsidR="00250F52">
        <w:rPr>
          <w:lang w:val="is-IS"/>
        </w:rPr>
        <w:t>64</w:t>
      </w:r>
      <w:r w:rsidR="00E03846">
        <w:rPr>
          <w:lang w:val="is-IS"/>
        </w:rPr>
        <w:t>,5</w:t>
      </w:r>
      <w:r w:rsidR="00927507" w:rsidRPr="00DC6758">
        <w:rPr>
          <w:lang w:val="is-IS"/>
        </w:rPr>
        <w:t xml:space="preserve"> </w:t>
      </w:r>
      <w:r w:rsidRPr="00DC6758">
        <w:rPr>
          <w:lang w:val="is-IS"/>
        </w:rPr>
        <w:t>mkr. og hækka</w:t>
      </w:r>
      <w:r w:rsidR="007D5849" w:rsidRPr="00DC6758">
        <w:rPr>
          <w:lang w:val="is-IS"/>
        </w:rPr>
        <w:t>r</w:t>
      </w:r>
      <w:r w:rsidR="00882C97" w:rsidRPr="00DC6758">
        <w:rPr>
          <w:lang w:val="is-IS"/>
        </w:rPr>
        <w:t xml:space="preserve"> um</w:t>
      </w:r>
      <w:r w:rsidRPr="00DC6758">
        <w:rPr>
          <w:lang w:val="is-IS"/>
        </w:rPr>
        <w:t xml:space="preserve"> </w:t>
      </w:r>
      <w:r w:rsidR="00E03846">
        <w:rPr>
          <w:lang w:val="is-IS"/>
        </w:rPr>
        <w:t>5</w:t>
      </w:r>
      <w:r w:rsidRPr="00DC6758">
        <w:rPr>
          <w:lang w:val="is-IS"/>
        </w:rPr>
        <w:t>%</w:t>
      </w:r>
      <w:r w:rsidR="00927507" w:rsidRPr="00DC6758">
        <w:rPr>
          <w:lang w:val="is-IS"/>
        </w:rPr>
        <w:t>.</w:t>
      </w:r>
      <w:r w:rsidRPr="00DC6758">
        <w:rPr>
          <w:lang w:val="is-IS"/>
        </w:rPr>
        <w:t xml:space="preserve"> </w:t>
      </w:r>
      <w:r w:rsidR="004914E1" w:rsidRPr="00DC6758">
        <w:rPr>
          <w:lang w:val="is-IS"/>
        </w:rPr>
        <w:t xml:space="preserve"> </w:t>
      </w:r>
      <w:r w:rsidR="000347CC" w:rsidRPr="00DC6758">
        <w:rPr>
          <w:lang w:val="is-IS"/>
        </w:rPr>
        <w:t xml:space="preserve">Framlag ríkisins til safnsins </w:t>
      </w:r>
      <w:r w:rsidR="00356B78">
        <w:rPr>
          <w:lang w:val="is-IS"/>
        </w:rPr>
        <w:t>er áætlað</w:t>
      </w:r>
      <w:r w:rsidR="00250F52">
        <w:rPr>
          <w:lang w:val="is-IS"/>
        </w:rPr>
        <w:t xml:space="preserve"> </w:t>
      </w:r>
      <w:r w:rsidR="00E03846">
        <w:rPr>
          <w:lang w:val="is-IS"/>
        </w:rPr>
        <w:t>16</w:t>
      </w:r>
      <w:r w:rsidR="00E13385" w:rsidRPr="00DC6758">
        <w:rPr>
          <w:lang w:val="is-IS"/>
        </w:rPr>
        <w:t>,8 mkr.</w:t>
      </w:r>
    </w:p>
    <w:p w:rsidR="00D83D03" w:rsidRDefault="00E13385" w:rsidP="00E509B1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Listadagar barna </w:t>
      </w:r>
      <w:r w:rsidR="00356B78">
        <w:rPr>
          <w:lang w:val="is-IS"/>
        </w:rPr>
        <w:t xml:space="preserve">eru haldnir annað hvert ár og </w:t>
      </w:r>
      <w:r w:rsidR="00E03846">
        <w:rPr>
          <w:lang w:val="is-IS"/>
        </w:rPr>
        <w:t>voru haldnir á árinu 2018 og verða því ekki á árinu 2019</w:t>
      </w:r>
      <w:r w:rsidR="00356B78">
        <w:rPr>
          <w:lang w:val="is-IS"/>
        </w:rPr>
        <w:t xml:space="preserve">.  </w:t>
      </w:r>
    </w:p>
    <w:p w:rsidR="00D363BA" w:rsidRDefault="00A15037" w:rsidP="00E509B1">
      <w:pPr>
        <w:ind w:left="708"/>
        <w:jc w:val="both"/>
        <w:rPr>
          <w:lang w:val="is-IS"/>
        </w:rPr>
      </w:pPr>
      <w:r w:rsidRPr="00DC6758">
        <w:rPr>
          <w:lang w:val="is-IS"/>
        </w:rPr>
        <w:t>Á</w:t>
      </w:r>
      <w:r w:rsidR="007D5849" w:rsidRPr="00DC6758">
        <w:rPr>
          <w:lang w:val="is-IS"/>
        </w:rPr>
        <w:t xml:space="preserve">fram er gert ráð fyrir þeim listviðburðum sem fest hafa sig í sessi í Garðabæ </w:t>
      </w:r>
      <w:r w:rsidR="008C168E" w:rsidRPr="00DC6758">
        <w:rPr>
          <w:lang w:val="is-IS"/>
        </w:rPr>
        <w:t xml:space="preserve">s.s. </w:t>
      </w:r>
      <w:r w:rsidR="007D5849" w:rsidRPr="00DC6758">
        <w:rPr>
          <w:lang w:val="is-IS"/>
        </w:rPr>
        <w:t>jazzhátið, Jónsmessugleði á Sjálandi, sýningum á Garðatorgi og stuðningi við ýmsa menningarstarfsemi</w:t>
      </w:r>
      <w:r w:rsidRPr="00DC6758">
        <w:rPr>
          <w:lang w:val="is-IS"/>
        </w:rPr>
        <w:t>.</w:t>
      </w:r>
      <w:r w:rsidR="00275DB2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  Einnig er gert ráð fyrir rekstri Bjarnastaða á Álftanesi en</w:t>
      </w:r>
      <w:r w:rsidR="00BA1671">
        <w:rPr>
          <w:lang w:val="is-IS"/>
        </w:rPr>
        <w:t xml:space="preserve"> húsnæðið </w:t>
      </w:r>
      <w:r w:rsidR="00B2569C">
        <w:rPr>
          <w:lang w:val="is-IS"/>
        </w:rPr>
        <w:t xml:space="preserve">er notað </w:t>
      </w:r>
      <w:r w:rsidR="00BA1671">
        <w:rPr>
          <w:lang w:val="is-IS"/>
        </w:rPr>
        <w:t>fyrir starfsemi frj</w:t>
      </w:r>
      <w:r w:rsidR="00D363BA">
        <w:rPr>
          <w:lang w:val="is-IS"/>
        </w:rPr>
        <w:t xml:space="preserve">álsra félaga </w:t>
      </w:r>
      <w:r w:rsidR="00AE1E41">
        <w:rPr>
          <w:lang w:val="is-IS"/>
        </w:rPr>
        <w:t xml:space="preserve">og </w:t>
      </w:r>
      <w:r w:rsidR="00B2569C">
        <w:rPr>
          <w:lang w:val="is-IS"/>
        </w:rPr>
        <w:t>fyrir</w:t>
      </w:r>
      <w:r w:rsidR="00AE1E41">
        <w:rPr>
          <w:lang w:val="is-IS"/>
        </w:rPr>
        <w:t xml:space="preserve"> me</w:t>
      </w:r>
      <w:r w:rsidR="00F560EB">
        <w:rPr>
          <w:lang w:val="is-IS"/>
        </w:rPr>
        <w:t>nningarviðburði</w:t>
      </w:r>
      <w:r w:rsidR="00D363BA">
        <w:rPr>
          <w:lang w:val="is-IS"/>
        </w:rPr>
        <w:t>.</w:t>
      </w:r>
      <w:r w:rsidRPr="00DC6758">
        <w:rPr>
          <w:lang w:val="is-IS"/>
        </w:rPr>
        <w:t xml:space="preserve"> </w:t>
      </w:r>
    </w:p>
    <w:p w:rsidR="00E03846" w:rsidRDefault="00E03846" w:rsidP="00E509B1">
      <w:pPr>
        <w:ind w:left="708"/>
        <w:jc w:val="both"/>
        <w:rPr>
          <w:lang w:val="is-IS"/>
        </w:rPr>
      </w:pPr>
    </w:p>
    <w:p w:rsidR="00F91356" w:rsidRDefault="0087383F" w:rsidP="00E509B1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0FC0052C" wp14:editId="23E89D8F">
            <wp:extent cx="5760720" cy="3522980"/>
            <wp:effectExtent l="0" t="0" r="0" b="127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56B78" w:rsidRDefault="0087383F" w:rsidP="00E509B1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01C745FF" wp14:editId="08CC638F">
            <wp:extent cx="5619750" cy="32670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6B78" w:rsidRDefault="00356B78" w:rsidP="00E509B1">
      <w:pPr>
        <w:ind w:left="708"/>
        <w:jc w:val="both"/>
        <w:rPr>
          <w:lang w:val="is-IS"/>
        </w:rPr>
      </w:pPr>
    </w:p>
    <w:p w:rsidR="00810702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Æskulýðs- og íþróttamál</w:t>
      </w:r>
    </w:p>
    <w:p w:rsidR="008817F6" w:rsidRDefault="00012837" w:rsidP="00E509B1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Útgjöld til æskulýðs- og íþróttamála eru áætluð </w:t>
      </w:r>
      <w:r w:rsidR="00335465" w:rsidRPr="00DC6758">
        <w:rPr>
          <w:lang w:val="is-IS"/>
        </w:rPr>
        <w:t>1.</w:t>
      </w:r>
      <w:r w:rsidR="00E03846">
        <w:rPr>
          <w:lang w:val="is-IS"/>
        </w:rPr>
        <w:t>832</w:t>
      </w:r>
      <w:r w:rsidR="00335465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og hækka útgjöld til málaflokksins um </w:t>
      </w:r>
      <w:r w:rsidR="00002B73">
        <w:rPr>
          <w:lang w:val="is-IS"/>
        </w:rPr>
        <w:t>140</w:t>
      </w:r>
      <w:r w:rsidR="000843C8">
        <w:rPr>
          <w:lang w:val="is-IS"/>
        </w:rPr>
        <w:t xml:space="preserve"> </w:t>
      </w:r>
      <w:r w:rsidRPr="00DC6758">
        <w:rPr>
          <w:lang w:val="is-IS"/>
        </w:rPr>
        <w:t xml:space="preserve">mkr. frá árinu </w:t>
      </w:r>
      <w:r w:rsidR="00335465" w:rsidRPr="00DC6758">
        <w:rPr>
          <w:lang w:val="is-IS"/>
        </w:rPr>
        <w:t>201</w:t>
      </w:r>
      <w:r w:rsidR="00002B73">
        <w:rPr>
          <w:lang w:val="is-IS"/>
        </w:rPr>
        <w:t>8</w:t>
      </w:r>
      <w:r w:rsidR="006F28E2" w:rsidRPr="00DC6758">
        <w:rPr>
          <w:lang w:val="is-IS"/>
        </w:rPr>
        <w:t xml:space="preserve"> eða um </w:t>
      </w:r>
      <w:r w:rsidR="00715867">
        <w:rPr>
          <w:lang w:val="is-IS"/>
        </w:rPr>
        <w:t>8</w:t>
      </w:r>
      <w:r w:rsidR="006F28E2" w:rsidRPr="00DC6758">
        <w:rPr>
          <w:lang w:val="is-IS"/>
        </w:rPr>
        <w:t>%</w:t>
      </w:r>
      <w:r w:rsidRPr="00DC6758">
        <w:rPr>
          <w:lang w:val="is-IS"/>
        </w:rPr>
        <w:t>.</w:t>
      </w:r>
      <w:r w:rsidR="009B64DF" w:rsidRPr="00DC6758">
        <w:rPr>
          <w:lang w:val="is-IS"/>
        </w:rPr>
        <w:t xml:space="preserve"> Meginkostnaður við rekstur málaflokksins er </w:t>
      </w:r>
      <w:r w:rsidR="00D363BA">
        <w:rPr>
          <w:lang w:val="is-IS"/>
        </w:rPr>
        <w:t>starfsemi</w:t>
      </w:r>
      <w:r w:rsidR="00D363BA" w:rsidRPr="00DC6758">
        <w:rPr>
          <w:lang w:val="is-IS"/>
        </w:rPr>
        <w:t xml:space="preserve"> </w:t>
      </w:r>
      <w:r w:rsidR="009B64DF" w:rsidRPr="00DC6758">
        <w:rPr>
          <w:lang w:val="is-IS"/>
        </w:rPr>
        <w:t xml:space="preserve">íþróttahúsanna við Ásgarð, </w:t>
      </w:r>
      <w:r w:rsidR="00D363BA">
        <w:rPr>
          <w:lang w:val="is-IS"/>
        </w:rPr>
        <w:t xml:space="preserve">á </w:t>
      </w:r>
      <w:r w:rsidR="00335465" w:rsidRPr="00DC6758">
        <w:rPr>
          <w:lang w:val="is-IS"/>
        </w:rPr>
        <w:t>Álftanes</w:t>
      </w:r>
      <w:r w:rsidR="00D363BA">
        <w:rPr>
          <w:lang w:val="is-IS"/>
        </w:rPr>
        <w:t>i</w:t>
      </w:r>
      <w:r w:rsidR="00335465" w:rsidRPr="00DC6758">
        <w:rPr>
          <w:lang w:val="is-IS"/>
        </w:rPr>
        <w:t xml:space="preserve">, </w:t>
      </w:r>
      <w:r w:rsidR="00275DB2" w:rsidRPr="00DC6758">
        <w:rPr>
          <w:lang w:val="is-IS"/>
        </w:rPr>
        <w:t xml:space="preserve">Mýrarinnar </w:t>
      </w:r>
      <w:r w:rsidR="009B64DF" w:rsidRPr="00DC6758">
        <w:rPr>
          <w:lang w:val="is-IS"/>
        </w:rPr>
        <w:t xml:space="preserve">og </w:t>
      </w:r>
      <w:r w:rsidR="00D363BA">
        <w:rPr>
          <w:lang w:val="is-IS"/>
        </w:rPr>
        <w:t>íþróttahúss</w:t>
      </w:r>
      <w:r w:rsidR="00D363BA" w:rsidRPr="00DC6758">
        <w:rPr>
          <w:lang w:val="is-IS"/>
        </w:rPr>
        <w:t xml:space="preserve"> </w:t>
      </w:r>
      <w:r w:rsidR="009B64DF" w:rsidRPr="00DC6758">
        <w:rPr>
          <w:lang w:val="is-IS"/>
        </w:rPr>
        <w:t xml:space="preserve">Sjálandsskóla.  Samtals nemur rekstur þessara mannvirkja </w:t>
      </w:r>
      <w:r w:rsidR="00715867">
        <w:rPr>
          <w:lang w:val="is-IS"/>
        </w:rPr>
        <w:t>855</w:t>
      </w:r>
      <w:r w:rsidR="00335465" w:rsidRPr="00DC6758">
        <w:rPr>
          <w:lang w:val="is-IS"/>
        </w:rPr>
        <w:t xml:space="preserve"> </w:t>
      </w:r>
      <w:r w:rsidR="009B64DF" w:rsidRPr="00DC6758">
        <w:rPr>
          <w:lang w:val="is-IS"/>
        </w:rPr>
        <w:t xml:space="preserve">mkr. </w:t>
      </w:r>
      <w:r w:rsidR="00335465" w:rsidRPr="00DC6758">
        <w:rPr>
          <w:lang w:val="is-IS"/>
        </w:rPr>
        <w:t xml:space="preserve">og hækkar um </w:t>
      </w:r>
      <w:r w:rsidR="000843C8">
        <w:rPr>
          <w:lang w:val="is-IS"/>
        </w:rPr>
        <w:t>7</w:t>
      </w:r>
      <w:r w:rsidR="00715867">
        <w:rPr>
          <w:lang w:val="is-IS"/>
        </w:rPr>
        <w:t>3</w:t>
      </w:r>
      <w:r w:rsidR="00335465" w:rsidRPr="00DC6758">
        <w:rPr>
          <w:lang w:val="is-IS"/>
        </w:rPr>
        <w:t xml:space="preserve"> mkr. milli ára.</w:t>
      </w:r>
      <w:r w:rsidR="00BA0217">
        <w:rPr>
          <w:lang w:val="is-IS"/>
        </w:rPr>
        <w:t xml:space="preserve">  Sundlaugin við Ásgarð </w:t>
      </w:r>
      <w:r w:rsidR="000843C8">
        <w:rPr>
          <w:lang w:val="is-IS"/>
        </w:rPr>
        <w:t>var</w:t>
      </w:r>
      <w:r w:rsidR="00BA0217">
        <w:rPr>
          <w:lang w:val="is-IS"/>
        </w:rPr>
        <w:t xml:space="preserve"> lokuð </w:t>
      </w:r>
      <w:r w:rsidR="008817F6">
        <w:rPr>
          <w:lang w:val="is-IS"/>
        </w:rPr>
        <w:t>fyrstu mánuði ársins</w:t>
      </w:r>
      <w:r w:rsidR="00BA0217">
        <w:rPr>
          <w:lang w:val="is-IS"/>
        </w:rPr>
        <w:t xml:space="preserve"> </w:t>
      </w:r>
      <w:r w:rsidR="008817F6">
        <w:rPr>
          <w:lang w:val="is-IS"/>
        </w:rPr>
        <w:t>2018</w:t>
      </w:r>
      <w:r w:rsidR="00BA0217">
        <w:rPr>
          <w:lang w:val="is-IS"/>
        </w:rPr>
        <w:t xml:space="preserve"> veg</w:t>
      </w:r>
      <w:r w:rsidR="00B2569C">
        <w:rPr>
          <w:lang w:val="is-IS"/>
        </w:rPr>
        <w:t>na</w:t>
      </w:r>
      <w:r w:rsidR="00F560EB">
        <w:rPr>
          <w:lang w:val="is-IS"/>
        </w:rPr>
        <w:t xml:space="preserve"> gagngerra</w:t>
      </w:r>
      <w:r w:rsidR="00BA0217">
        <w:rPr>
          <w:lang w:val="is-IS"/>
        </w:rPr>
        <w:t xml:space="preserve"> endurbóta</w:t>
      </w:r>
      <w:r w:rsidR="008817F6">
        <w:rPr>
          <w:lang w:val="is-IS"/>
        </w:rPr>
        <w:t>.</w:t>
      </w:r>
      <w:r w:rsidR="00BA0217">
        <w:rPr>
          <w:lang w:val="is-IS"/>
        </w:rPr>
        <w:t xml:space="preserve"> </w:t>
      </w:r>
    </w:p>
    <w:p w:rsidR="00294E3C" w:rsidRPr="00DC6758" w:rsidRDefault="00B152E1" w:rsidP="00E509B1">
      <w:pPr>
        <w:ind w:left="708"/>
        <w:jc w:val="both"/>
        <w:rPr>
          <w:lang w:val="is-IS"/>
        </w:rPr>
      </w:pPr>
      <w:r w:rsidRPr="00DC6758">
        <w:rPr>
          <w:lang w:val="is-IS"/>
        </w:rPr>
        <w:t>Áætlað er að rekstur félagsmiðstöðva</w:t>
      </w:r>
      <w:r w:rsidR="006C7F60" w:rsidRPr="00DC6758">
        <w:rPr>
          <w:lang w:val="is-IS"/>
        </w:rPr>
        <w:t>nna</w:t>
      </w:r>
      <w:r w:rsidRPr="00DC6758">
        <w:rPr>
          <w:lang w:val="is-IS"/>
        </w:rPr>
        <w:t xml:space="preserve"> </w:t>
      </w:r>
      <w:r w:rsidR="006C7F60" w:rsidRPr="00DC6758">
        <w:rPr>
          <w:lang w:val="is-IS"/>
        </w:rPr>
        <w:t xml:space="preserve">Garðalundar, Klakans í Sjálandsskóla og Elítunnar á Álftanesi </w:t>
      </w:r>
      <w:r w:rsidRPr="00DC6758">
        <w:rPr>
          <w:lang w:val="is-IS"/>
        </w:rPr>
        <w:t xml:space="preserve"> nemi </w:t>
      </w:r>
      <w:r w:rsidR="008817F6">
        <w:rPr>
          <w:lang w:val="is-IS"/>
        </w:rPr>
        <w:t>101,4</w:t>
      </w:r>
      <w:r w:rsidRPr="00DC6758">
        <w:rPr>
          <w:lang w:val="is-IS"/>
        </w:rPr>
        <w:t xml:space="preserve"> mkr. og hækki um </w:t>
      </w:r>
      <w:r w:rsidR="008817F6">
        <w:rPr>
          <w:lang w:val="is-IS"/>
        </w:rPr>
        <w:t>2,1</w:t>
      </w:r>
      <w:r w:rsidRPr="00DC6758">
        <w:rPr>
          <w:lang w:val="is-IS"/>
        </w:rPr>
        <w:t xml:space="preserve"> mkr. milli ára eða hækki um </w:t>
      </w:r>
      <w:r w:rsidR="008817F6">
        <w:rPr>
          <w:lang w:val="is-IS"/>
        </w:rPr>
        <w:t>2,4</w:t>
      </w:r>
      <w:r w:rsidRPr="00DC6758">
        <w:rPr>
          <w:lang w:val="is-IS"/>
        </w:rPr>
        <w:t xml:space="preserve">%.  </w:t>
      </w:r>
    </w:p>
    <w:p w:rsidR="000D5EBD" w:rsidRPr="00DC6758" w:rsidRDefault="00275DB2" w:rsidP="00E509B1">
      <w:pPr>
        <w:ind w:left="708"/>
        <w:jc w:val="both"/>
        <w:rPr>
          <w:noProof/>
          <w:lang w:val="is-IS" w:eastAsia="is-IS"/>
        </w:rPr>
      </w:pPr>
      <w:r w:rsidRPr="00DC6758">
        <w:rPr>
          <w:lang w:val="is-IS"/>
        </w:rPr>
        <w:t>F</w:t>
      </w:r>
      <w:r w:rsidR="009B64DF" w:rsidRPr="00DC6758">
        <w:rPr>
          <w:lang w:val="is-IS"/>
        </w:rPr>
        <w:t>járveiting til þjónustusamninga vegna barna</w:t>
      </w:r>
      <w:r w:rsidR="00055102" w:rsidRPr="00DC6758">
        <w:rPr>
          <w:lang w:val="is-IS"/>
        </w:rPr>
        <w:t>-</w:t>
      </w:r>
      <w:r w:rsidR="009B64DF" w:rsidRPr="00DC6758">
        <w:rPr>
          <w:lang w:val="is-IS"/>
        </w:rPr>
        <w:t xml:space="preserve"> og unglingastarfs er </w:t>
      </w:r>
      <w:r w:rsidR="00EB12D8" w:rsidRPr="00DC6758">
        <w:rPr>
          <w:lang w:val="is-IS"/>
        </w:rPr>
        <w:t xml:space="preserve">áætlað um </w:t>
      </w:r>
      <w:r w:rsidR="008817F6">
        <w:rPr>
          <w:lang w:val="is-IS"/>
        </w:rPr>
        <w:t>31</w:t>
      </w:r>
      <w:r w:rsidR="00335465" w:rsidRPr="00DC6758">
        <w:rPr>
          <w:lang w:val="is-IS"/>
        </w:rPr>
        <w:t>,5</w:t>
      </w:r>
      <w:r w:rsidR="009B64DF" w:rsidRPr="00DC6758">
        <w:rPr>
          <w:lang w:val="is-IS"/>
        </w:rPr>
        <w:t xml:space="preserve"> m</w:t>
      </w:r>
      <w:r w:rsidRPr="00DC6758">
        <w:rPr>
          <w:lang w:val="is-IS"/>
        </w:rPr>
        <w:t xml:space="preserve">kr. </w:t>
      </w:r>
      <w:r w:rsidR="009B64DF" w:rsidRPr="00DC6758">
        <w:rPr>
          <w:lang w:val="is-IS"/>
        </w:rPr>
        <w:t xml:space="preserve"> </w:t>
      </w:r>
      <w:r w:rsidR="00530B71" w:rsidRPr="00DC6758">
        <w:rPr>
          <w:lang w:val="is-IS"/>
        </w:rPr>
        <w:t xml:space="preserve">  </w:t>
      </w:r>
      <w:r w:rsidR="00CC226D" w:rsidRPr="00DC6758">
        <w:rPr>
          <w:lang w:val="is-IS"/>
        </w:rPr>
        <w:t xml:space="preserve">Til viðhalds íþróttamannvirkja er áætlað að verja </w:t>
      </w:r>
      <w:r w:rsidR="00A60D72">
        <w:rPr>
          <w:lang w:val="is-IS"/>
        </w:rPr>
        <w:t>50</w:t>
      </w:r>
      <w:r w:rsidR="00532CD8" w:rsidRPr="00DC6758">
        <w:rPr>
          <w:lang w:val="is-IS"/>
        </w:rPr>
        <w:t xml:space="preserve"> mkr. og til framkvæmda vegna </w:t>
      </w:r>
      <w:r w:rsidR="00B2569C">
        <w:rPr>
          <w:lang w:val="is-IS"/>
        </w:rPr>
        <w:t>sundlaugarinna</w:t>
      </w:r>
      <w:r w:rsidR="00F560EB">
        <w:rPr>
          <w:lang w:val="is-IS"/>
        </w:rPr>
        <w:t>r</w:t>
      </w:r>
      <w:r w:rsidR="00B2569C">
        <w:rPr>
          <w:lang w:val="is-IS"/>
        </w:rPr>
        <w:t xml:space="preserve"> við Ásgarð </w:t>
      </w:r>
      <w:r w:rsidR="00B2569C" w:rsidRPr="00DC6758">
        <w:rPr>
          <w:lang w:val="is-IS"/>
        </w:rPr>
        <w:t xml:space="preserve"> </w:t>
      </w:r>
      <w:r w:rsidR="00ED21A8">
        <w:rPr>
          <w:lang w:val="is-IS"/>
        </w:rPr>
        <w:t>120</w:t>
      </w:r>
      <w:r w:rsidR="00E642FA" w:rsidRPr="00DC6758">
        <w:rPr>
          <w:lang w:val="is-IS"/>
        </w:rPr>
        <w:t xml:space="preserve"> mkr. </w:t>
      </w:r>
      <w:r w:rsidR="00530B71" w:rsidRPr="00DC6758">
        <w:rPr>
          <w:lang w:val="is-IS"/>
        </w:rPr>
        <w:t xml:space="preserve"> </w:t>
      </w:r>
      <w:r w:rsidR="00ED21A8">
        <w:rPr>
          <w:lang w:val="is-IS"/>
        </w:rPr>
        <w:t xml:space="preserve">Einnig ar áætlað að verja </w:t>
      </w:r>
      <w:r w:rsidR="00A60D72">
        <w:rPr>
          <w:lang w:val="is-IS"/>
        </w:rPr>
        <w:t>620</w:t>
      </w:r>
      <w:r w:rsidR="00ED21A8">
        <w:rPr>
          <w:lang w:val="is-IS"/>
        </w:rPr>
        <w:t xml:space="preserve"> mkr. til byggingar fjölnota íþrótthúss og </w:t>
      </w:r>
      <w:r w:rsidR="00A60D72">
        <w:rPr>
          <w:lang w:val="is-IS"/>
        </w:rPr>
        <w:t>80</w:t>
      </w:r>
      <w:r w:rsidR="00ED21A8">
        <w:rPr>
          <w:lang w:val="is-IS"/>
        </w:rPr>
        <w:t xml:space="preserve"> mkr. til </w:t>
      </w:r>
      <w:r w:rsidR="00A60D72">
        <w:rPr>
          <w:lang w:val="is-IS"/>
        </w:rPr>
        <w:t>íþróttamannvirkja GKG</w:t>
      </w:r>
      <w:r w:rsidR="00ED21A8">
        <w:rPr>
          <w:lang w:val="is-IS"/>
        </w:rPr>
        <w:t xml:space="preserve">.  </w:t>
      </w:r>
      <w:r w:rsidR="00530B71" w:rsidRPr="00DC6758">
        <w:rPr>
          <w:lang w:val="is-IS"/>
        </w:rPr>
        <w:t xml:space="preserve">Framlög til styrkja vegna hvatapeninga </w:t>
      </w:r>
      <w:r w:rsidR="008E020F" w:rsidRPr="00DC6758">
        <w:rPr>
          <w:lang w:val="is-IS"/>
        </w:rPr>
        <w:t xml:space="preserve">er </w:t>
      </w:r>
      <w:r w:rsidR="00ED21A8">
        <w:rPr>
          <w:lang w:val="is-IS"/>
        </w:rPr>
        <w:t>12</w:t>
      </w:r>
      <w:r w:rsidR="008817F6">
        <w:rPr>
          <w:lang w:val="is-IS"/>
        </w:rPr>
        <w:t>8</w:t>
      </w:r>
      <w:r w:rsidR="008E020F" w:rsidRPr="00DC6758">
        <w:rPr>
          <w:lang w:val="is-IS"/>
        </w:rPr>
        <w:t xml:space="preserve"> mkr.  og </w:t>
      </w:r>
      <w:r w:rsidR="008817F6">
        <w:rPr>
          <w:lang w:val="is-IS"/>
        </w:rPr>
        <w:t>nema</w:t>
      </w:r>
      <w:r w:rsidR="00ED21A8">
        <w:rPr>
          <w:lang w:val="is-IS"/>
        </w:rPr>
        <w:t xml:space="preserve"> hvatapeninga</w:t>
      </w:r>
      <w:r w:rsidR="008817F6">
        <w:rPr>
          <w:lang w:val="is-IS"/>
        </w:rPr>
        <w:t>r</w:t>
      </w:r>
      <w:r w:rsidR="00ED21A8">
        <w:rPr>
          <w:lang w:val="is-IS"/>
        </w:rPr>
        <w:t xml:space="preserve"> fyrir hvert barn í kr. 50.000</w:t>
      </w:r>
      <w:r w:rsidR="00D363BA">
        <w:rPr>
          <w:lang w:val="is-IS"/>
        </w:rPr>
        <w:t>.</w:t>
      </w:r>
    </w:p>
    <w:p w:rsidR="00275DB2" w:rsidRPr="00DC6758" w:rsidRDefault="00FD43E7" w:rsidP="00E509B1">
      <w:pPr>
        <w:ind w:left="708"/>
        <w:jc w:val="both"/>
        <w:rPr>
          <w:noProof/>
          <w:lang w:val="is-IS" w:eastAsia="is-IS"/>
        </w:rPr>
      </w:pPr>
      <w:r>
        <w:rPr>
          <w:noProof/>
          <w:lang w:val="is-IS" w:eastAsia="is-IS"/>
        </w:rPr>
        <w:t xml:space="preserve">Framlög til íþróttafélaga </w:t>
      </w:r>
      <w:r w:rsidR="00A60D72">
        <w:rPr>
          <w:noProof/>
          <w:lang w:val="is-IS" w:eastAsia="is-IS"/>
        </w:rPr>
        <w:t>eru áætluð miðað við gildandi samninga við félögin.</w:t>
      </w:r>
    </w:p>
    <w:p w:rsidR="008C168E" w:rsidRPr="00DC6758" w:rsidRDefault="001E1A22" w:rsidP="00E509B1">
      <w:pPr>
        <w:ind w:left="708"/>
        <w:jc w:val="both"/>
        <w:rPr>
          <w:noProof/>
          <w:lang w:val="is-IS" w:eastAsia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59EC4BDA" wp14:editId="2877571A">
            <wp:extent cx="5760720" cy="393192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5102" w:rsidRPr="00DC6758" w:rsidRDefault="001E1A22" w:rsidP="008C168E">
      <w:pPr>
        <w:ind w:left="708"/>
        <w:jc w:val="center"/>
        <w:rPr>
          <w:noProof/>
          <w:lang w:val="is-IS" w:eastAsia="is-IS"/>
        </w:rPr>
      </w:pPr>
      <w:r>
        <w:rPr>
          <w:noProof/>
          <w:lang w:val="is-IS" w:eastAsia="is-IS"/>
        </w:rPr>
        <w:drawing>
          <wp:inline distT="0" distB="0" distL="0" distR="0" wp14:anchorId="474A7697" wp14:editId="39E91D3F">
            <wp:extent cx="5619750" cy="374332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036E" w:rsidRPr="00DC6758" w:rsidRDefault="007F036E" w:rsidP="00683225">
      <w:pPr>
        <w:jc w:val="center"/>
        <w:rPr>
          <w:noProof/>
          <w:lang w:val="is-IS" w:eastAsia="is-IS"/>
        </w:rPr>
      </w:pPr>
    </w:p>
    <w:p w:rsidR="00E21994" w:rsidRPr="00DC6758" w:rsidRDefault="00E21994">
      <w:pPr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br w:type="page"/>
      </w:r>
    </w:p>
    <w:p w:rsidR="00810702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Brunamál og almannavarnir</w:t>
      </w:r>
    </w:p>
    <w:p w:rsidR="00530B71" w:rsidRDefault="00530B71" w:rsidP="00530F4B">
      <w:pPr>
        <w:ind w:left="708"/>
        <w:jc w:val="both"/>
        <w:rPr>
          <w:noProof/>
          <w:lang w:val="is-IS" w:eastAsia="is-IS"/>
        </w:rPr>
      </w:pPr>
      <w:r w:rsidRPr="00DC6758">
        <w:rPr>
          <w:lang w:val="is-IS"/>
        </w:rPr>
        <w:t>Heildarút</w:t>
      </w:r>
      <w:r w:rsidR="00FC3B9E" w:rsidRPr="00DC6758">
        <w:rPr>
          <w:lang w:val="is-IS"/>
        </w:rPr>
        <w:t xml:space="preserve">gjöld til brunamála og almannavarna nema samtals </w:t>
      </w:r>
      <w:r w:rsidR="00A60D72">
        <w:rPr>
          <w:lang w:val="is-IS"/>
        </w:rPr>
        <w:t>119</w:t>
      </w:r>
      <w:r w:rsidR="00FD07E6" w:rsidRPr="00DC6758">
        <w:rPr>
          <w:lang w:val="is-IS"/>
        </w:rPr>
        <w:t xml:space="preserve"> mkr. en voru </w:t>
      </w:r>
      <w:r w:rsidR="00FD43E7">
        <w:rPr>
          <w:lang w:val="is-IS"/>
        </w:rPr>
        <w:t>1</w:t>
      </w:r>
      <w:r w:rsidR="00A60D72">
        <w:rPr>
          <w:lang w:val="is-IS"/>
        </w:rPr>
        <w:t>1</w:t>
      </w:r>
      <w:r w:rsidR="00FD43E7">
        <w:rPr>
          <w:lang w:val="is-IS"/>
        </w:rPr>
        <w:t>4</w:t>
      </w:r>
      <w:r w:rsidR="00FD07E6" w:rsidRPr="00DC6758">
        <w:rPr>
          <w:lang w:val="is-IS"/>
        </w:rPr>
        <w:t xml:space="preserve"> mkr. árið </w:t>
      </w:r>
      <w:r w:rsidR="003515AA" w:rsidRPr="00DC6758">
        <w:rPr>
          <w:lang w:val="is-IS"/>
        </w:rPr>
        <w:t>201</w:t>
      </w:r>
      <w:r w:rsidR="00FD43E7">
        <w:rPr>
          <w:lang w:val="is-IS"/>
        </w:rPr>
        <w:t>7</w:t>
      </w:r>
      <w:r w:rsidR="00FD07E6" w:rsidRPr="00DC6758">
        <w:rPr>
          <w:lang w:val="is-IS"/>
        </w:rPr>
        <w:t xml:space="preserve">. Hækkunin nemur um </w:t>
      </w:r>
      <w:r w:rsidR="00A60D72">
        <w:rPr>
          <w:lang w:val="is-IS"/>
        </w:rPr>
        <w:t>4</w:t>
      </w:r>
      <w:r w:rsidR="00FD07E6" w:rsidRPr="00DC6758">
        <w:rPr>
          <w:lang w:val="is-IS"/>
        </w:rPr>
        <w:t xml:space="preserve">%.  </w:t>
      </w:r>
      <w:r w:rsidR="00CA230E" w:rsidRPr="00DC6758">
        <w:rPr>
          <w:lang w:val="is-IS"/>
        </w:rPr>
        <w:t xml:space="preserve">Áætlun </w:t>
      </w:r>
      <w:r w:rsidR="00E02438">
        <w:rPr>
          <w:lang w:val="is-IS"/>
        </w:rPr>
        <w:t>S</w:t>
      </w:r>
      <w:r w:rsidR="00CA230E" w:rsidRPr="00DC6758">
        <w:rPr>
          <w:lang w:val="is-IS"/>
        </w:rPr>
        <w:t>lökkviðliðs</w:t>
      </w:r>
      <w:r w:rsidR="00E02438">
        <w:rPr>
          <w:lang w:val="is-IS"/>
        </w:rPr>
        <w:t xml:space="preserve"> höfuðborgarsvæðisins</w:t>
      </w:r>
      <w:r w:rsidR="00CA230E" w:rsidRPr="00DC6758">
        <w:rPr>
          <w:lang w:val="is-IS"/>
        </w:rPr>
        <w:t xml:space="preserve"> </w:t>
      </w:r>
      <w:r w:rsidR="00FD43E7">
        <w:rPr>
          <w:lang w:val="is-IS"/>
        </w:rPr>
        <w:t>lá fyrir þegar gengið var frá framlagningu frumvarpsins</w:t>
      </w:r>
      <w:r w:rsidR="00FD07E6" w:rsidRPr="00DC6758">
        <w:rPr>
          <w:lang w:val="is-IS"/>
        </w:rPr>
        <w:t>.</w:t>
      </w:r>
      <w:r w:rsidR="00021BCA" w:rsidRPr="00DC6758">
        <w:rPr>
          <w:noProof/>
          <w:lang w:val="is-IS" w:eastAsia="is-IS"/>
        </w:rPr>
        <w:t xml:space="preserve">  Framlag til sjóvarn</w:t>
      </w:r>
      <w:r w:rsidR="00294E3C" w:rsidRPr="00DC6758">
        <w:rPr>
          <w:noProof/>
          <w:lang w:val="is-IS" w:eastAsia="is-IS"/>
        </w:rPr>
        <w:t>ar</w:t>
      </w:r>
      <w:r w:rsidR="00021BCA" w:rsidRPr="00DC6758">
        <w:rPr>
          <w:noProof/>
          <w:lang w:val="is-IS" w:eastAsia="is-IS"/>
        </w:rPr>
        <w:t>garða er  2 mkr. vegna  fyrirhugaðra framkvæmda við sjóvarnir á Álftanesi.</w:t>
      </w:r>
    </w:p>
    <w:p w:rsidR="00CF3C76" w:rsidRDefault="00CF3C76" w:rsidP="00530F4B">
      <w:pPr>
        <w:ind w:left="708"/>
        <w:jc w:val="both"/>
        <w:rPr>
          <w:noProof/>
          <w:lang w:val="is-IS" w:eastAsia="is-IS"/>
        </w:rPr>
      </w:pPr>
    </w:p>
    <w:p w:rsidR="00CF3C76" w:rsidRDefault="00CF3C76" w:rsidP="00530F4B">
      <w:pPr>
        <w:ind w:left="708"/>
        <w:jc w:val="both"/>
        <w:rPr>
          <w:noProof/>
          <w:lang w:val="is-IS" w:eastAsia="is-IS"/>
        </w:rPr>
      </w:pPr>
    </w:p>
    <w:p w:rsidR="0086543E" w:rsidRDefault="001E1A22" w:rsidP="00530F4B">
      <w:pPr>
        <w:ind w:left="708"/>
        <w:jc w:val="both"/>
        <w:rPr>
          <w:noProof/>
          <w:lang w:val="is-IS" w:eastAsia="is-IS"/>
        </w:rPr>
      </w:pPr>
      <w:r>
        <w:rPr>
          <w:noProof/>
          <w:lang w:val="is-IS" w:eastAsia="is-IS"/>
        </w:rPr>
        <w:drawing>
          <wp:inline distT="0" distB="0" distL="0" distR="0" wp14:anchorId="30E18F82" wp14:editId="39B4E708">
            <wp:extent cx="5760720" cy="3806190"/>
            <wp:effectExtent l="0" t="0" r="0" b="381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6543E" w:rsidRDefault="0086543E" w:rsidP="00530F4B">
      <w:pPr>
        <w:ind w:left="708"/>
        <w:jc w:val="both"/>
        <w:rPr>
          <w:noProof/>
          <w:lang w:val="is-IS" w:eastAsia="is-IS"/>
        </w:rPr>
      </w:pPr>
    </w:p>
    <w:p w:rsidR="0086543E" w:rsidRPr="00DC6758" w:rsidRDefault="0086543E" w:rsidP="00530F4B">
      <w:pPr>
        <w:ind w:left="708"/>
        <w:jc w:val="both"/>
        <w:rPr>
          <w:noProof/>
          <w:lang w:val="is-IS" w:eastAsia="is-IS"/>
        </w:rPr>
      </w:pPr>
    </w:p>
    <w:p w:rsidR="008558E8" w:rsidRPr="00DC6758" w:rsidRDefault="008558E8" w:rsidP="00530F4B">
      <w:pPr>
        <w:ind w:left="708"/>
        <w:jc w:val="both"/>
        <w:rPr>
          <w:noProof/>
          <w:lang w:val="is-IS" w:eastAsia="is-IS"/>
        </w:rPr>
      </w:pPr>
    </w:p>
    <w:p w:rsidR="008558E8" w:rsidRPr="00DC6758" w:rsidRDefault="008558E8" w:rsidP="00530F4B">
      <w:pPr>
        <w:ind w:left="708"/>
        <w:jc w:val="both"/>
        <w:rPr>
          <w:noProof/>
          <w:lang w:val="is-IS" w:eastAsia="is-IS"/>
        </w:rPr>
      </w:pPr>
    </w:p>
    <w:p w:rsidR="0096789F" w:rsidRPr="00DC6758" w:rsidRDefault="0096789F" w:rsidP="00683225">
      <w:pPr>
        <w:ind w:left="708"/>
        <w:jc w:val="center"/>
        <w:rPr>
          <w:noProof/>
          <w:lang w:val="is-IS" w:eastAsia="is-IS"/>
        </w:rPr>
      </w:pPr>
    </w:p>
    <w:p w:rsidR="000752B5" w:rsidRPr="00DC6758" w:rsidRDefault="000752B5">
      <w:pPr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br w:type="page"/>
      </w:r>
    </w:p>
    <w:p w:rsidR="00810702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Hreinlætismál</w:t>
      </w:r>
    </w:p>
    <w:p w:rsidR="003B3580" w:rsidRDefault="00FD07E6" w:rsidP="00530F4B">
      <w:pPr>
        <w:ind w:left="708"/>
        <w:jc w:val="both"/>
        <w:rPr>
          <w:noProof/>
          <w:lang w:val="is-IS" w:eastAsia="is-IS"/>
        </w:rPr>
      </w:pPr>
      <w:r w:rsidRPr="00DC6758">
        <w:rPr>
          <w:lang w:val="is-IS"/>
        </w:rPr>
        <w:t xml:space="preserve">Framlög til hreinlætismála nema </w:t>
      </w:r>
      <w:r w:rsidR="00E721E7">
        <w:rPr>
          <w:lang w:val="is-IS"/>
        </w:rPr>
        <w:t>81</w:t>
      </w:r>
      <w:r w:rsidRPr="00DC6758">
        <w:rPr>
          <w:lang w:val="is-IS"/>
        </w:rPr>
        <w:t xml:space="preserve"> mkr. </w:t>
      </w:r>
      <w:r w:rsidR="00F91356">
        <w:rPr>
          <w:lang w:val="is-IS"/>
        </w:rPr>
        <w:t>árið 201</w:t>
      </w:r>
      <w:r w:rsidR="00E721E7">
        <w:rPr>
          <w:lang w:val="is-IS"/>
        </w:rPr>
        <w:t>9</w:t>
      </w:r>
      <w:r w:rsidR="00F91356">
        <w:rPr>
          <w:lang w:val="is-IS"/>
        </w:rPr>
        <w:t xml:space="preserve"> </w:t>
      </w:r>
      <w:r w:rsidR="00225D6B" w:rsidRPr="00DC6758">
        <w:rPr>
          <w:lang w:val="is-IS"/>
        </w:rPr>
        <w:t xml:space="preserve">en </w:t>
      </w:r>
      <w:r w:rsidR="00055102" w:rsidRPr="00DC6758">
        <w:rPr>
          <w:lang w:val="is-IS"/>
        </w:rPr>
        <w:t>vo</w:t>
      </w:r>
      <w:r w:rsidR="00225D6B" w:rsidRPr="00DC6758">
        <w:rPr>
          <w:lang w:val="is-IS"/>
        </w:rPr>
        <w:t xml:space="preserve">ru áætluð </w:t>
      </w:r>
      <w:r w:rsidR="00E721E7">
        <w:rPr>
          <w:lang w:val="is-IS"/>
        </w:rPr>
        <w:t>55</w:t>
      </w:r>
      <w:r w:rsidRPr="00DC6758">
        <w:rPr>
          <w:lang w:val="is-IS"/>
        </w:rPr>
        <w:t xml:space="preserve"> mkr. árið </w:t>
      </w:r>
      <w:r w:rsidR="005404A0" w:rsidRPr="00DC6758">
        <w:rPr>
          <w:lang w:val="is-IS"/>
        </w:rPr>
        <w:t>201</w:t>
      </w:r>
      <w:r w:rsidR="00E721E7">
        <w:rPr>
          <w:lang w:val="is-IS"/>
        </w:rPr>
        <w:t>8</w:t>
      </w:r>
      <w:r w:rsidRPr="00DC6758">
        <w:rPr>
          <w:lang w:val="is-IS"/>
        </w:rPr>
        <w:t>.</w:t>
      </w:r>
      <w:r w:rsidR="00225D6B" w:rsidRPr="00DC6758">
        <w:rPr>
          <w:lang w:val="is-IS"/>
        </w:rPr>
        <w:t xml:space="preserve"> </w:t>
      </w:r>
      <w:r w:rsidR="00DD6B34" w:rsidRPr="00DC6758">
        <w:rPr>
          <w:lang w:val="is-IS"/>
        </w:rPr>
        <w:t>M</w:t>
      </w:r>
      <w:r w:rsidR="00225D6B" w:rsidRPr="00DC6758">
        <w:rPr>
          <w:lang w:val="is-IS"/>
        </w:rPr>
        <w:t xml:space="preserve">eginhluti </w:t>
      </w:r>
      <w:r w:rsidR="005726CD">
        <w:rPr>
          <w:lang w:val="is-IS"/>
        </w:rPr>
        <w:t>útgjalda</w:t>
      </w:r>
      <w:r w:rsidR="005726CD" w:rsidRPr="00DC6758">
        <w:rPr>
          <w:lang w:val="is-IS"/>
        </w:rPr>
        <w:t xml:space="preserve"> </w:t>
      </w:r>
      <w:r w:rsidR="00225D6B" w:rsidRPr="00DC6758">
        <w:rPr>
          <w:lang w:val="is-IS"/>
        </w:rPr>
        <w:t>þessa málaflokks er kostnaður við sorphirðu</w:t>
      </w:r>
      <w:r w:rsidR="0089003D" w:rsidRPr="00DC6758">
        <w:rPr>
          <w:lang w:val="is-IS"/>
        </w:rPr>
        <w:t xml:space="preserve">, </w:t>
      </w:r>
      <w:r w:rsidR="00225D6B" w:rsidRPr="00DC6758">
        <w:rPr>
          <w:lang w:val="is-IS"/>
        </w:rPr>
        <w:t xml:space="preserve">gjöld </w:t>
      </w:r>
      <w:r w:rsidR="005726CD">
        <w:rPr>
          <w:lang w:val="is-IS"/>
        </w:rPr>
        <w:t xml:space="preserve">til </w:t>
      </w:r>
      <w:r w:rsidR="00225D6B" w:rsidRPr="00DC6758">
        <w:rPr>
          <w:lang w:val="is-IS"/>
        </w:rPr>
        <w:t xml:space="preserve">Sorpu bs. </w:t>
      </w:r>
      <w:r w:rsidR="00C775B3" w:rsidRPr="00DC6758">
        <w:rPr>
          <w:lang w:val="is-IS"/>
        </w:rPr>
        <w:t>o</w:t>
      </w:r>
      <w:r w:rsidR="00225D6B" w:rsidRPr="00DC6758">
        <w:rPr>
          <w:lang w:val="is-IS"/>
        </w:rPr>
        <w:t>g rekstur gáma</w:t>
      </w:r>
      <w:r w:rsidR="005726CD">
        <w:rPr>
          <w:lang w:val="is-IS"/>
        </w:rPr>
        <w:t xml:space="preserve">- og </w:t>
      </w:r>
      <w:r w:rsidR="00225D6B" w:rsidRPr="00DC6758">
        <w:rPr>
          <w:lang w:val="is-IS"/>
        </w:rPr>
        <w:t xml:space="preserve">grenndarstöðva. Sorphreinsun er greidd samkvæmt samningi við verktaka þar sem gert er ráð fyrir </w:t>
      </w:r>
      <w:r w:rsidR="00FE3777" w:rsidRPr="00DC6758">
        <w:rPr>
          <w:lang w:val="is-IS"/>
        </w:rPr>
        <w:t xml:space="preserve">að sorp frá íbúðarhúsum sé hreinsað á 10 daga fresti.  Kostnaður við </w:t>
      </w:r>
      <w:r w:rsidR="0053019D" w:rsidRPr="00DC6758">
        <w:rPr>
          <w:lang w:val="is-IS"/>
        </w:rPr>
        <w:t xml:space="preserve">sorphreinsun og </w:t>
      </w:r>
      <w:r w:rsidR="00FE3777" w:rsidRPr="00DC6758">
        <w:rPr>
          <w:lang w:val="is-IS"/>
        </w:rPr>
        <w:t xml:space="preserve">gámastöðvar </w:t>
      </w:r>
      <w:r w:rsidR="0053019D" w:rsidRPr="00DC6758">
        <w:rPr>
          <w:lang w:val="is-IS"/>
        </w:rPr>
        <w:t xml:space="preserve">er áætlaður </w:t>
      </w:r>
      <w:r w:rsidR="00E721E7">
        <w:rPr>
          <w:lang w:val="is-IS"/>
        </w:rPr>
        <w:t>153</w:t>
      </w:r>
      <w:r w:rsidR="005404A0" w:rsidRPr="00DC6758">
        <w:rPr>
          <w:lang w:val="is-IS"/>
        </w:rPr>
        <w:t xml:space="preserve"> </w:t>
      </w:r>
      <w:r w:rsidR="0053019D" w:rsidRPr="00DC6758">
        <w:rPr>
          <w:lang w:val="is-IS"/>
        </w:rPr>
        <w:t xml:space="preserve">mkr. en sorphreinsunargjöld eru áætluð </w:t>
      </w:r>
      <w:r w:rsidR="00E721E7">
        <w:rPr>
          <w:lang w:val="is-IS"/>
        </w:rPr>
        <w:t>145 m.kr.</w:t>
      </w:r>
      <w:r w:rsidR="00D24050" w:rsidRPr="00DC6758">
        <w:rPr>
          <w:lang w:val="is-IS"/>
        </w:rPr>
        <w:t>.</w:t>
      </w:r>
      <w:r w:rsidR="0053019D" w:rsidRPr="00DC6758">
        <w:rPr>
          <w:lang w:val="is-IS"/>
        </w:rPr>
        <w:t xml:space="preserve"> </w:t>
      </w:r>
      <w:r w:rsidR="00C55C47" w:rsidRPr="00DC6758">
        <w:rPr>
          <w:lang w:val="is-IS"/>
        </w:rPr>
        <w:t xml:space="preserve"> </w:t>
      </w:r>
      <w:r w:rsidR="00882C97" w:rsidRPr="00DC6758">
        <w:rPr>
          <w:lang w:val="is-IS"/>
        </w:rPr>
        <w:t xml:space="preserve">Til sorpeyðingar og urðunarstaða er áætlað að verja </w:t>
      </w:r>
      <w:r w:rsidR="00E721E7">
        <w:rPr>
          <w:lang w:val="is-IS"/>
        </w:rPr>
        <w:t>54</w:t>
      </w:r>
      <w:r w:rsidR="00882C97" w:rsidRPr="00DC6758">
        <w:rPr>
          <w:lang w:val="is-IS"/>
        </w:rPr>
        <w:t xml:space="preserve"> mkr. sem er </w:t>
      </w:r>
      <w:r w:rsidR="00E721E7">
        <w:rPr>
          <w:lang w:val="is-IS"/>
        </w:rPr>
        <w:t>5</w:t>
      </w:r>
      <w:r w:rsidR="00882C97" w:rsidRPr="00DC6758">
        <w:rPr>
          <w:lang w:val="is-IS"/>
        </w:rPr>
        <w:t xml:space="preserve">% hækkun frá fyrra ári.  </w:t>
      </w:r>
      <w:r w:rsidR="00FD3A78">
        <w:rPr>
          <w:lang w:val="is-IS"/>
        </w:rPr>
        <w:t xml:space="preserve">Í rekstraráætlun Sorpu kemur fram að magn sorps sem berst öllum starfsstöðvum Sorpu hefur aukist verulega síðustu ár og misseri.  Stærstur hluti rekstrarkostnaðar Sorpu er beintengdur magni.  </w:t>
      </w:r>
      <w:r w:rsidR="0053019D" w:rsidRPr="00DC6758">
        <w:rPr>
          <w:lang w:val="is-IS"/>
        </w:rPr>
        <w:t xml:space="preserve">Kostnaður vegna heilbrigðiseftirlits er áætlaður </w:t>
      </w:r>
      <w:r w:rsidR="00E721E7">
        <w:rPr>
          <w:lang w:val="is-IS"/>
        </w:rPr>
        <w:t>8</w:t>
      </w:r>
      <w:r w:rsidR="00D24050" w:rsidRPr="00DC6758">
        <w:rPr>
          <w:lang w:val="is-IS"/>
        </w:rPr>
        <w:t>,</w:t>
      </w:r>
      <w:r w:rsidR="00E721E7">
        <w:rPr>
          <w:lang w:val="is-IS"/>
        </w:rPr>
        <w:t>9</w:t>
      </w:r>
      <w:r w:rsidR="00D24050" w:rsidRPr="00DC6758">
        <w:rPr>
          <w:lang w:val="is-IS"/>
        </w:rPr>
        <w:t xml:space="preserve"> mkr. skv. fjárhagsáætlun heilbrigðiseftirlitsins</w:t>
      </w:r>
      <w:r w:rsidR="00726BFD">
        <w:rPr>
          <w:lang w:val="is-IS"/>
        </w:rPr>
        <w:t xml:space="preserve"> og er færður í málaflokk 03 skv. </w:t>
      </w:r>
      <w:r w:rsidR="00E721E7">
        <w:rPr>
          <w:lang w:val="is-IS"/>
        </w:rPr>
        <w:t xml:space="preserve">nýlegum </w:t>
      </w:r>
      <w:r w:rsidR="00726BFD">
        <w:rPr>
          <w:lang w:val="is-IS"/>
        </w:rPr>
        <w:t>breytingu á bókhaldsreglum sveitarfélagnna.</w:t>
      </w:r>
      <w:r w:rsidR="007F036E" w:rsidRPr="00DC6758">
        <w:rPr>
          <w:noProof/>
          <w:lang w:val="is-IS" w:eastAsia="is-IS"/>
        </w:rPr>
        <w:t xml:space="preserve"> </w:t>
      </w:r>
      <w:r w:rsidR="00C55C47" w:rsidRPr="00DC6758">
        <w:rPr>
          <w:noProof/>
          <w:lang w:val="is-IS" w:eastAsia="is-IS"/>
        </w:rPr>
        <w:t xml:space="preserve"> </w:t>
      </w:r>
      <w:r w:rsidR="00D24050" w:rsidRPr="00DC6758">
        <w:rPr>
          <w:noProof/>
          <w:lang w:val="is-IS" w:eastAsia="is-IS"/>
        </w:rPr>
        <w:t>Pappírstunnur voru settar upp við hvert heimili í Garðabæ á árinu 2013 og hefur það verkefni gengið vel í alla staði hvort sem litið er til þjónustu eða kostnaðar</w:t>
      </w:r>
      <w:r w:rsidR="00D24050" w:rsidRPr="00AE1E41">
        <w:rPr>
          <w:noProof/>
          <w:lang w:val="is-IS" w:eastAsia="is-IS"/>
        </w:rPr>
        <w:t>.</w:t>
      </w:r>
      <w:r w:rsidR="00E642FA" w:rsidRPr="00AE1E41">
        <w:rPr>
          <w:noProof/>
          <w:lang w:val="is-IS" w:eastAsia="is-IS"/>
        </w:rPr>
        <w:t xml:space="preserve">  </w:t>
      </w:r>
      <w:r w:rsidR="00556013">
        <w:rPr>
          <w:noProof/>
          <w:lang w:val="is-IS" w:eastAsia="is-IS"/>
        </w:rPr>
        <w:t>Frá</w:t>
      </w:r>
      <w:r w:rsidR="004077DB">
        <w:rPr>
          <w:noProof/>
          <w:lang w:val="is-IS" w:eastAsia="is-IS"/>
        </w:rPr>
        <w:t xml:space="preserve"> árinu 2016 hefur verið unnið að því að koma upp grenndargámum í Garðabæ</w:t>
      </w:r>
      <w:r w:rsidR="003B3580">
        <w:rPr>
          <w:noProof/>
          <w:lang w:val="is-IS" w:eastAsia="is-IS"/>
        </w:rPr>
        <w:t xml:space="preserve"> og verður því verkefni haldið áfram með </w:t>
      </w:r>
      <w:r w:rsidR="00E721E7">
        <w:rPr>
          <w:noProof/>
          <w:lang w:val="is-IS" w:eastAsia="is-IS"/>
        </w:rPr>
        <w:t>5</w:t>
      </w:r>
      <w:r w:rsidR="003B3580">
        <w:rPr>
          <w:noProof/>
          <w:lang w:val="is-IS" w:eastAsia="is-IS"/>
        </w:rPr>
        <w:t xml:space="preserve"> mkr. fjárveitingu á  framkvæmda</w:t>
      </w:r>
      <w:r w:rsidR="00B960B6">
        <w:rPr>
          <w:noProof/>
          <w:lang w:val="is-IS" w:eastAsia="is-IS"/>
        </w:rPr>
        <w:t>áætlun</w:t>
      </w:r>
      <w:r w:rsidR="003B3580">
        <w:rPr>
          <w:noProof/>
          <w:lang w:val="is-IS" w:eastAsia="is-IS"/>
        </w:rPr>
        <w:t xml:space="preserve"> á árinu 201</w:t>
      </w:r>
      <w:r w:rsidR="00E721E7">
        <w:rPr>
          <w:noProof/>
          <w:lang w:val="is-IS" w:eastAsia="is-IS"/>
        </w:rPr>
        <w:t>9</w:t>
      </w:r>
      <w:r w:rsidR="00A04500">
        <w:rPr>
          <w:noProof/>
          <w:lang w:val="is-IS" w:eastAsia="is-IS"/>
        </w:rPr>
        <w:t>.</w:t>
      </w:r>
      <w:r w:rsidR="004077DB">
        <w:rPr>
          <w:noProof/>
          <w:lang w:val="is-IS" w:eastAsia="is-IS"/>
        </w:rPr>
        <w:t xml:space="preserve"> </w:t>
      </w:r>
      <w:r w:rsidR="00A04500">
        <w:rPr>
          <w:noProof/>
          <w:lang w:val="is-IS" w:eastAsia="is-IS"/>
        </w:rPr>
        <w:t>L</w:t>
      </w:r>
      <w:r w:rsidR="004077DB">
        <w:rPr>
          <w:noProof/>
          <w:lang w:val="is-IS" w:eastAsia="is-IS"/>
        </w:rPr>
        <w:t xml:space="preserve">okið er vinnu við uppsetningu </w:t>
      </w:r>
      <w:r w:rsidR="004C0879">
        <w:rPr>
          <w:noProof/>
          <w:lang w:val="is-IS" w:eastAsia="is-IS"/>
        </w:rPr>
        <w:t>gre</w:t>
      </w:r>
      <w:r w:rsidR="00EB15DF">
        <w:rPr>
          <w:noProof/>
          <w:lang w:val="is-IS" w:eastAsia="is-IS"/>
        </w:rPr>
        <w:t>n</w:t>
      </w:r>
      <w:r w:rsidR="004C0879">
        <w:rPr>
          <w:noProof/>
          <w:lang w:val="is-IS" w:eastAsia="is-IS"/>
        </w:rPr>
        <w:t>ndargáma</w:t>
      </w:r>
      <w:r w:rsidR="004077DB">
        <w:rPr>
          <w:noProof/>
          <w:lang w:val="is-IS" w:eastAsia="is-IS"/>
        </w:rPr>
        <w:t xml:space="preserve"> við Suðurnesveg </w:t>
      </w:r>
      <w:r w:rsidR="00556013">
        <w:rPr>
          <w:noProof/>
          <w:lang w:val="is-IS" w:eastAsia="is-IS"/>
        </w:rPr>
        <w:t xml:space="preserve">og Norðurnesveg </w:t>
      </w:r>
      <w:r w:rsidR="004077DB">
        <w:rPr>
          <w:noProof/>
          <w:lang w:val="is-IS" w:eastAsia="is-IS"/>
        </w:rPr>
        <w:t>á Áltanesi</w:t>
      </w:r>
      <w:r w:rsidR="004D0D12">
        <w:rPr>
          <w:noProof/>
          <w:lang w:val="is-IS" w:eastAsia="is-IS"/>
        </w:rPr>
        <w:t>, við Ásgarð</w:t>
      </w:r>
      <w:r w:rsidR="00B960B6">
        <w:rPr>
          <w:noProof/>
          <w:lang w:val="is-IS" w:eastAsia="is-IS"/>
        </w:rPr>
        <w:t xml:space="preserve">, Sjálandsskóla og á tveimur stöðum í Urriðaholti </w:t>
      </w:r>
      <w:r w:rsidR="00F91356">
        <w:rPr>
          <w:noProof/>
          <w:lang w:val="is-IS" w:eastAsia="is-IS"/>
        </w:rPr>
        <w:t xml:space="preserve">eða </w:t>
      </w:r>
      <w:r w:rsidR="00B960B6">
        <w:rPr>
          <w:noProof/>
          <w:lang w:val="is-IS" w:eastAsia="is-IS"/>
        </w:rPr>
        <w:t xml:space="preserve">samtals á sex stöðum í Garðabæ. </w:t>
      </w:r>
      <w:r w:rsidR="004D0D12">
        <w:rPr>
          <w:noProof/>
          <w:lang w:val="is-IS" w:eastAsia="is-IS"/>
        </w:rPr>
        <w:t xml:space="preserve"> </w:t>
      </w:r>
    </w:p>
    <w:p w:rsidR="0086543E" w:rsidRDefault="0086543E" w:rsidP="00530F4B">
      <w:pPr>
        <w:ind w:left="708"/>
        <w:jc w:val="both"/>
        <w:rPr>
          <w:noProof/>
          <w:lang w:val="is-IS" w:eastAsia="is-IS"/>
        </w:rPr>
      </w:pPr>
    </w:p>
    <w:p w:rsidR="00B960B6" w:rsidRDefault="001E1A22" w:rsidP="00530F4B">
      <w:pPr>
        <w:ind w:left="708"/>
        <w:jc w:val="both"/>
        <w:rPr>
          <w:noProof/>
          <w:lang w:val="is-IS" w:eastAsia="is-IS"/>
        </w:rPr>
      </w:pPr>
      <w:r>
        <w:rPr>
          <w:noProof/>
          <w:lang w:val="is-IS" w:eastAsia="is-IS"/>
        </w:rPr>
        <w:drawing>
          <wp:inline distT="0" distB="0" distL="0" distR="0" wp14:anchorId="1FAEE697" wp14:editId="5236A9A4">
            <wp:extent cx="5524500" cy="363855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B3C1B" w:rsidRPr="00DC6758" w:rsidRDefault="003B3C1B" w:rsidP="00530F4B">
      <w:pPr>
        <w:ind w:left="708"/>
        <w:jc w:val="both"/>
        <w:rPr>
          <w:noProof/>
          <w:lang w:val="is-IS" w:eastAsia="is-IS"/>
        </w:rPr>
      </w:pPr>
    </w:p>
    <w:p w:rsidR="002E0977" w:rsidRPr="00DC6758" w:rsidRDefault="002E0977" w:rsidP="00530F4B">
      <w:pPr>
        <w:ind w:left="708"/>
        <w:jc w:val="both"/>
        <w:rPr>
          <w:noProof/>
          <w:lang w:val="is-IS" w:eastAsia="is-IS"/>
        </w:rPr>
      </w:pPr>
    </w:p>
    <w:p w:rsidR="00E21994" w:rsidRPr="00DC6758" w:rsidRDefault="00E21994">
      <w:pPr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br w:type="page"/>
      </w:r>
    </w:p>
    <w:p w:rsidR="00810702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Skipulags- og byggingarmál</w:t>
      </w:r>
    </w:p>
    <w:p w:rsidR="00E236BD" w:rsidRDefault="00182A06" w:rsidP="00530F4B">
      <w:pPr>
        <w:ind w:left="708"/>
        <w:jc w:val="both"/>
        <w:rPr>
          <w:lang w:val="is-IS"/>
        </w:rPr>
      </w:pPr>
      <w:r w:rsidRPr="00DC6758">
        <w:rPr>
          <w:lang w:val="is-IS"/>
        </w:rPr>
        <w:t>Heildarframlög til skipulag</w:t>
      </w:r>
      <w:r w:rsidR="00530F4B" w:rsidRPr="00DC6758">
        <w:rPr>
          <w:lang w:val="is-IS"/>
        </w:rPr>
        <w:t>s</w:t>
      </w:r>
      <w:r w:rsidRPr="00DC6758">
        <w:rPr>
          <w:lang w:val="is-IS"/>
        </w:rPr>
        <w:t xml:space="preserve">- og byggingarmála nema samtals um </w:t>
      </w:r>
      <w:r w:rsidR="00E721E7">
        <w:rPr>
          <w:lang w:val="is-IS"/>
        </w:rPr>
        <w:t>245</w:t>
      </w:r>
      <w:r w:rsidR="002901B9" w:rsidRPr="00DC6758">
        <w:rPr>
          <w:lang w:val="is-IS"/>
        </w:rPr>
        <w:t xml:space="preserve"> </w:t>
      </w:r>
      <w:r w:rsidRPr="00DC6758">
        <w:rPr>
          <w:lang w:val="is-IS"/>
        </w:rPr>
        <w:t>mkr.</w:t>
      </w:r>
      <w:r w:rsidR="00530F4B" w:rsidRPr="00DC6758">
        <w:rPr>
          <w:lang w:val="is-IS"/>
        </w:rPr>
        <w:t xml:space="preserve"> </w:t>
      </w:r>
      <w:r w:rsidR="00AE16BD" w:rsidRPr="00DC6758">
        <w:rPr>
          <w:lang w:val="is-IS"/>
        </w:rPr>
        <w:t xml:space="preserve">sem er hækkun um </w:t>
      </w:r>
      <w:r w:rsidR="00E721E7">
        <w:rPr>
          <w:lang w:val="is-IS"/>
        </w:rPr>
        <w:t>19</w:t>
      </w:r>
      <w:r w:rsidR="00C07318" w:rsidRPr="00DC6758">
        <w:rPr>
          <w:lang w:val="is-IS"/>
        </w:rPr>
        <w:t xml:space="preserve"> </w:t>
      </w:r>
      <w:r w:rsidR="00AE16BD" w:rsidRPr="00DC6758">
        <w:rPr>
          <w:lang w:val="is-IS"/>
        </w:rPr>
        <w:t>mkr. milli ára</w:t>
      </w:r>
      <w:r w:rsidRPr="00DC6758">
        <w:rPr>
          <w:lang w:val="is-IS"/>
        </w:rPr>
        <w:t xml:space="preserve">. Gert er ráð fyrir að verja </w:t>
      </w:r>
      <w:r w:rsidR="00FB28E8" w:rsidRPr="00DC6758">
        <w:rPr>
          <w:lang w:val="is-IS"/>
        </w:rPr>
        <w:t xml:space="preserve">um </w:t>
      </w:r>
      <w:r w:rsidR="00E721E7">
        <w:rPr>
          <w:lang w:val="is-IS"/>
        </w:rPr>
        <w:t>48,6</w:t>
      </w:r>
      <w:r w:rsidR="00C07318" w:rsidRPr="00DC6758">
        <w:rPr>
          <w:lang w:val="is-IS"/>
        </w:rPr>
        <w:t xml:space="preserve"> </w:t>
      </w:r>
      <w:r w:rsidR="00FB28E8" w:rsidRPr="00DC6758">
        <w:rPr>
          <w:lang w:val="is-IS"/>
        </w:rPr>
        <w:t xml:space="preserve">mkr. til deiliskipulags, aðalskipulags og svæðaskipulags samanborið við </w:t>
      </w:r>
      <w:r w:rsidR="00E721E7">
        <w:rPr>
          <w:lang w:val="is-IS"/>
        </w:rPr>
        <w:t>36</w:t>
      </w:r>
      <w:r w:rsidR="00C07318" w:rsidRPr="00DC6758">
        <w:rPr>
          <w:lang w:val="is-IS"/>
        </w:rPr>
        <w:t xml:space="preserve"> </w:t>
      </w:r>
      <w:r w:rsidR="00FB28E8" w:rsidRPr="00DC6758">
        <w:rPr>
          <w:lang w:val="is-IS"/>
        </w:rPr>
        <w:t xml:space="preserve">m.kr. árið </w:t>
      </w:r>
      <w:r w:rsidR="00C07318" w:rsidRPr="00DC6758">
        <w:rPr>
          <w:lang w:val="is-IS"/>
        </w:rPr>
        <w:t>201</w:t>
      </w:r>
      <w:r w:rsidR="00E721E7">
        <w:rPr>
          <w:lang w:val="is-IS"/>
        </w:rPr>
        <w:t>8</w:t>
      </w:r>
      <w:r w:rsidR="00FB28E8" w:rsidRPr="00DC6758">
        <w:rPr>
          <w:lang w:val="is-IS"/>
        </w:rPr>
        <w:t>.</w:t>
      </w:r>
      <w:r w:rsidR="00B65B18">
        <w:rPr>
          <w:lang w:val="is-IS"/>
        </w:rPr>
        <w:t xml:space="preserve">  </w:t>
      </w:r>
      <w:r w:rsidR="00FD3A78">
        <w:rPr>
          <w:lang w:val="is-IS"/>
        </w:rPr>
        <w:t xml:space="preserve">Á árinu 2018 var samþykkt </w:t>
      </w:r>
      <w:r w:rsidR="00E02438">
        <w:rPr>
          <w:lang w:val="is-IS"/>
        </w:rPr>
        <w:t>viðbótarstöðugildi</w:t>
      </w:r>
      <w:r w:rsidR="00B65B18">
        <w:rPr>
          <w:lang w:val="is-IS"/>
        </w:rPr>
        <w:t xml:space="preserve"> </w:t>
      </w:r>
      <w:r w:rsidR="00E61732">
        <w:rPr>
          <w:lang w:val="is-IS"/>
        </w:rPr>
        <w:t>tímab</w:t>
      </w:r>
      <w:r w:rsidR="00F560EB">
        <w:rPr>
          <w:lang w:val="is-IS"/>
        </w:rPr>
        <w:t>u</w:t>
      </w:r>
      <w:r w:rsidR="00E61732">
        <w:rPr>
          <w:lang w:val="is-IS"/>
        </w:rPr>
        <w:t xml:space="preserve">ndið  </w:t>
      </w:r>
      <w:r w:rsidR="00B65B18">
        <w:rPr>
          <w:lang w:val="is-IS"/>
        </w:rPr>
        <w:t>til að mæta mikilli aukningu umsvifa á tækni- og umhverfissviði.</w:t>
      </w:r>
    </w:p>
    <w:p w:rsidR="0086543E" w:rsidRDefault="0086543E" w:rsidP="00530F4B">
      <w:pPr>
        <w:ind w:left="708"/>
        <w:jc w:val="both"/>
        <w:rPr>
          <w:lang w:val="is-IS"/>
        </w:rPr>
      </w:pPr>
    </w:p>
    <w:p w:rsidR="0086543E" w:rsidRDefault="0086543E" w:rsidP="00530F4B">
      <w:pPr>
        <w:ind w:left="708"/>
        <w:jc w:val="both"/>
        <w:rPr>
          <w:lang w:val="is-IS"/>
        </w:rPr>
      </w:pPr>
    </w:p>
    <w:p w:rsidR="0086543E" w:rsidRDefault="0086543E" w:rsidP="00530F4B">
      <w:pPr>
        <w:ind w:left="708"/>
        <w:jc w:val="both"/>
        <w:rPr>
          <w:lang w:val="is-IS"/>
        </w:rPr>
      </w:pPr>
    </w:p>
    <w:p w:rsidR="0003362A" w:rsidRDefault="001E1A22" w:rsidP="00530F4B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03D26495" wp14:editId="1A42571A">
            <wp:extent cx="5695950" cy="3324225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65B18" w:rsidRPr="00DC6758" w:rsidRDefault="00B65B18" w:rsidP="00530F4B">
      <w:pPr>
        <w:ind w:left="708"/>
        <w:jc w:val="both"/>
        <w:rPr>
          <w:lang w:val="is-IS"/>
        </w:rPr>
      </w:pPr>
    </w:p>
    <w:p w:rsidR="007A274A" w:rsidRPr="00DC6758" w:rsidRDefault="007A274A" w:rsidP="006053AD">
      <w:pPr>
        <w:ind w:left="708"/>
        <w:jc w:val="center"/>
        <w:rPr>
          <w:lang w:val="is-IS"/>
        </w:rPr>
      </w:pPr>
    </w:p>
    <w:p w:rsidR="00294F36" w:rsidRPr="00DC6758" w:rsidRDefault="00294F36">
      <w:pPr>
        <w:rPr>
          <w:b/>
          <w:lang w:val="is-IS"/>
        </w:rPr>
      </w:pPr>
      <w:r w:rsidRPr="00DC6758">
        <w:rPr>
          <w:b/>
          <w:lang w:val="is-IS"/>
        </w:rPr>
        <w:br w:type="page"/>
      </w:r>
    </w:p>
    <w:p w:rsidR="00810702" w:rsidRPr="00DC6758" w:rsidRDefault="00810702" w:rsidP="00810702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Umferðar- og samgöngumál</w:t>
      </w:r>
    </w:p>
    <w:p w:rsidR="006379C3" w:rsidRDefault="007A274A" w:rsidP="00BF684D">
      <w:pPr>
        <w:ind w:left="708"/>
        <w:jc w:val="both"/>
        <w:rPr>
          <w:lang w:val="is-IS"/>
        </w:rPr>
      </w:pPr>
      <w:r w:rsidRPr="00DC6758">
        <w:rPr>
          <w:lang w:val="is-IS"/>
        </w:rPr>
        <w:t>Fjárveiting til umferðar</w:t>
      </w:r>
      <w:r w:rsidR="00A17823" w:rsidRPr="00DC6758">
        <w:rPr>
          <w:lang w:val="is-IS"/>
        </w:rPr>
        <w:t>-</w:t>
      </w:r>
      <w:r w:rsidRPr="00DC6758">
        <w:rPr>
          <w:lang w:val="is-IS"/>
        </w:rPr>
        <w:t xml:space="preserve"> og samgöngumála er áætluð </w:t>
      </w:r>
      <w:r w:rsidR="00C63FE6">
        <w:rPr>
          <w:lang w:val="is-IS"/>
        </w:rPr>
        <w:t>1.075</w:t>
      </w:r>
      <w:r w:rsidR="001A70F4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árið </w:t>
      </w:r>
      <w:r w:rsidR="001A70F4" w:rsidRPr="00DC6758">
        <w:rPr>
          <w:lang w:val="is-IS"/>
        </w:rPr>
        <w:t>201</w:t>
      </w:r>
      <w:r w:rsidR="00C63FE6">
        <w:rPr>
          <w:lang w:val="is-IS"/>
        </w:rPr>
        <w:t>9</w:t>
      </w:r>
      <w:r w:rsidR="001A70F4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og er um </w:t>
      </w:r>
      <w:r w:rsidR="00C63FE6">
        <w:rPr>
          <w:lang w:val="is-IS"/>
        </w:rPr>
        <w:t>149</w:t>
      </w:r>
      <w:r w:rsidR="001A70F4" w:rsidRPr="00DC6758">
        <w:rPr>
          <w:lang w:val="is-IS"/>
        </w:rPr>
        <w:t xml:space="preserve"> </w:t>
      </w:r>
      <w:r w:rsidRPr="00DC6758">
        <w:rPr>
          <w:lang w:val="is-IS"/>
        </w:rPr>
        <w:t>mkr. hækkun að ræða</w:t>
      </w:r>
      <w:r w:rsidR="00A1206F">
        <w:rPr>
          <w:lang w:val="is-IS"/>
        </w:rPr>
        <w:t xml:space="preserve"> eða </w:t>
      </w:r>
      <w:r w:rsidR="00CF3C76">
        <w:rPr>
          <w:lang w:val="is-IS"/>
        </w:rPr>
        <w:t>16</w:t>
      </w:r>
      <w:r w:rsidR="00A1206F">
        <w:rPr>
          <w:lang w:val="is-IS"/>
        </w:rPr>
        <w:t>%</w:t>
      </w:r>
      <w:r w:rsidRPr="00DC6758">
        <w:rPr>
          <w:lang w:val="is-IS"/>
        </w:rPr>
        <w:t>.</w:t>
      </w:r>
      <w:r w:rsidR="001E1BEB" w:rsidRPr="00DC6758">
        <w:rPr>
          <w:lang w:val="is-IS"/>
        </w:rPr>
        <w:t xml:space="preserve">   </w:t>
      </w:r>
      <w:r w:rsidR="00282877" w:rsidRPr="00DC6758">
        <w:rPr>
          <w:lang w:val="is-IS"/>
        </w:rPr>
        <w:t>Undir málaflokkinn fellur viðhald</w:t>
      </w:r>
      <w:r w:rsidR="00A17823" w:rsidRPr="00DC6758">
        <w:rPr>
          <w:lang w:val="is-IS"/>
        </w:rPr>
        <w:t xml:space="preserve"> gatna- og </w:t>
      </w:r>
      <w:r w:rsidR="00282877" w:rsidRPr="00DC6758">
        <w:rPr>
          <w:lang w:val="is-IS"/>
        </w:rPr>
        <w:t>göngustígakerfi</w:t>
      </w:r>
      <w:r w:rsidR="00A17823" w:rsidRPr="00DC6758">
        <w:rPr>
          <w:lang w:val="is-IS"/>
        </w:rPr>
        <w:t>s</w:t>
      </w:r>
      <w:r w:rsidR="00282877" w:rsidRPr="00DC6758">
        <w:rPr>
          <w:lang w:val="is-IS"/>
        </w:rPr>
        <w:t xml:space="preserve"> bæjarins, snjómokstur og götulýsing</w:t>
      </w:r>
      <w:r w:rsidR="001A70F4" w:rsidRPr="00DC6758">
        <w:rPr>
          <w:lang w:val="is-IS"/>
        </w:rPr>
        <w:t xml:space="preserve"> auk fjárframlags til reksturs Strætó bs</w:t>
      </w:r>
      <w:r w:rsidR="00282877" w:rsidRPr="00DC6758">
        <w:rPr>
          <w:lang w:val="is-IS"/>
        </w:rPr>
        <w:t>.</w:t>
      </w:r>
      <w:r w:rsidR="000708B5" w:rsidRPr="00DC6758">
        <w:rPr>
          <w:lang w:val="is-IS"/>
        </w:rPr>
        <w:t xml:space="preserve"> Viðhald gatna</w:t>
      </w:r>
      <w:r w:rsidR="001E1BEB" w:rsidRPr="00DC6758">
        <w:rPr>
          <w:lang w:val="is-IS"/>
        </w:rPr>
        <w:t>, stíga og gangstétta</w:t>
      </w:r>
      <w:r w:rsidR="000708B5" w:rsidRPr="00DC6758">
        <w:rPr>
          <w:lang w:val="is-IS"/>
        </w:rPr>
        <w:t xml:space="preserve"> er hækkað úr </w:t>
      </w:r>
      <w:r w:rsidR="00C63FE6">
        <w:rPr>
          <w:lang w:val="is-IS"/>
        </w:rPr>
        <w:t>64,9</w:t>
      </w:r>
      <w:r w:rsidR="001A70F4" w:rsidRPr="00DC6758">
        <w:rPr>
          <w:lang w:val="is-IS"/>
        </w:rPr>
        <w:t xml:space="preserve"> </w:t>
      </w:r>
      <w:r w:rsidR="000708B5" w:rsidRPr="00DC6758">
        <w:rPr>
          <w:lang w:val="is-IS"/>
        </w:rPr>
        <w:t xml:space="preserve">mkr. í </w:t>
      </w:r>
      <w:r w:rsidR="00C63FE6">
        <w:rPr>
          <w:lang w:val="is-IS"/>
        </w:rPr>
        <w:t>71,3</w:t>
      </w:r>
      <w:r w:rsidR="001A70F4" w:rsidRPr="00DC6758">
        <w:rPr>
          <w:lang w:val="is-IS"/>
        </w:rPr>
        <w:t xml:space="preserve"> </w:t>
      </w:r>
      <w:r w:rsidR="000708B5" w:rsidRPr="00DC6758">
        <w:rPr>
          <w:lang w:val="is-IS"/>
        </w:rPr>
        <w:t>mk</w:t>
      </w:r>
      <w:r w:rsidR="00A17823" w:rsidRPr="00DC6758">
        <w:rPr>
          <w:lang w:val="is-IS"/>
        </w:rPr>
        <w:t>r</w:t>
      </w:r>
      <w:r w:rsidR="000708B5" w:rsidRPr="00DC6758">
        <w:rPr>
          <w:lang w:val="is-IS"/>
        </w:rPr>
        <w:t>.</w:t>
      </w:r>
      <w:r w:rsidR="00A17823" w:rsidRPr="00DC6758">
        <w:rPr>
          <w:lang w:val="is-IS"/>
        </w:rPr>
        <w:t>,</w:t>
      </w:r>
      <w:r w:rsidR="000708B5" w:rsidRPr="00DC6758">
        <w:rPr>
          <w:lang w:val="is-IS"/>
        </w:rPr>
        <w:t xml:space="preserve"> </w:t>
      </w:r>
      <w:r w:rsidR="008243C0" w:rsidRPr="00DC6758">
        <w:rPr>
          <w:lang w:val="is-IS"/>
        </w:rPr>
        <w:t>gatnahreinsun</w:t>
      </w:r>
      <w:r w:rsidR="000708B5" w:rsidRPr="00DC6758">
        <w:rPr>
          <w:lang w:val="is-IS"/>
        </w:rPr>
        <w:t xml:space="preserve"> hækka</w:t>
      </w:r>
      <w:r w:rsidR="008243C0" w:rsidRPr="00DC6758">
        <w:rPr>
          <w:lang w:val="is-IS"/>
        </w:rPr>
        <w:t>r</w:t>
      </w:r>
      <w:r w:rsidR="000708B5" w:rsidRPr="00DC6758">
        <w:rPr>
          <w:lang w:val="is-IS"/>
        </w:rPr>
        <w:t xml:space="preserve"> um </w:t>
      </w:r>
      <w:r w:rsidR="00C63FE6">
        <w:rPr>
          <w:lang w:val="is-IS"/>
        </w:rPr>
        <w:t>2,3</w:t>
      </w:r>
      <w:r w:rsidR="005726CD" w:rsidRPr="00DC6758">
        <w:rPr>
          <w:lang w:val="is-IS"/>
        </w:rPr>
        <w:t xml:space="preserve"> </w:t>
      </w:r>
      <w:r w:rsidR="000708B5" w:rsidRPr="00DC6758">
        <w:rPr>
          <w:lang w:val="is-IS"/>
        </w:rPr>
        <w:t xml:space="preserve">mkr. og framlög til Strætó bs. hækka úr </w:t>
      </w:r>
      <w:r w:rsidR="00C63FE6">
        <w:rPr>
          <w:lang w:val="is-IS"/>
        </w:rPr>
        <w:t>259</w:t>
      </w:r>
      <w:r w:rsidR="00BF684D" w:rsidRPr="00DC6758">
        <w:rPr>
          <w:lang w:val="is-IS"/>
        </w:rPr>
        <w:t xml:space="preserve"> </w:t>
      </w:r>
      <w:r w:rsidR="000708B5" w:rsidRPr="00DC6758">
        <w:rPr>
          <w:lang w:val="is-IS"/>
        </w:rPr>
        <w:t xml:space="preserve">mkr. í </w:t>
      </w:r>
      <w:r w:rsidR="00C63FE6">
        <w:rPr>
          <w:lang w:val="is-IS"/>
        </w:rPr>
        <w:t>280</w:t>
      </w:r>
      <w:r w:rsidR="00E02438">
        <w:rPr>
          <w:lang w:val="is-IS"/>
        </w:rPr>
        <w:t xml:space="preserve"> mkr.</w:t>
      </w:r>
      <w:r w:rsidR="00BF684D" w:rsidRPr="00DC6758">
        <w:rPr>
          <w:lang w:val="is-IS"/>
        </w:rPr>
        <w:t xml:space="preserve"> </w:t>
      </w:r>
      <w:r w:rsidR="008243C0" w:rsidRPr="00DC6758">
        <w:rPr>
          <w:lang w:val="is-IS"/>
        </w:rPr>
        <w:t xml:space="preserve">eða um </w:t>
      </w:r>
      <w:r w:rsidR="00C63FE6">
        <w:rPr>
          <w:lang w:val="is-IS"/>
        </w:rPr>
        <w:t>8</w:t>
      </w:r>
      <w:r w:rsidR="008243C0" w:rsidRPr="00DC6758">
        <w:rPr>
          <w:lang w:val="is-IS"/>
        </w:rPr>
        <w:t>%</w:t>
      </w:r>
      <w:r w:rsidR="00BF684D" w:rsidRPr="00DC6758">
        <w:rPr>
          <w:lang w:val="is-IS"/>
        </w:rPr>
        <w:t>.</w:t>
      </w:r>
      <w:r w:rsidR="000708B5" w:rsidRPr="00DC6758">
        <w:rPr>
          <w:lang w:val="is-IS"/>
        </w:rPr>
        <w:t xml:space="preserve"> </w:t>
      </w:r>
      <w:r w:rsidR="008243C0" w:rsidRPr="00DC6758">
        <w:rPr>
          <w:lang w:val="is-IS"/>
        </w:rPr>
        <w:t xml:space="preserve"> </w:t>
      </w:r>
      <w:r w:rsidR="0026710E">
        <w:rPr>
          <w:lang w:val="is-IS"/>
        </w:rPr>
        <w:t>(auk þess nemur framlag vegna afsláttar til öryrkja og aldraðra 9,9 mkr. sem er fært á félagssvið).</w:t>
      </w:r>
      <w:r w:rsidR="00F308AA" w:rsidRPr="00DC6758">
        <w:rPr>
          <w:lang w:val="is-IS"/>
        </w:rPr>
        <w:t xml:space="preserve"> </w:t>
      </w:r>
    </w:p>
    <w:p w:rsidR="00BF684D" w:rsidRDefault="00F94EA9" w:rsidP="00BF684D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Endanleg áætlun frá Strætó </w:t>
      </w:r>
      <w:r w:rsidR="00EB7889">
        <w:rPr>
          <w:lang w:val="is-IS"/>
        </w:rPr>
        <w:t>lá fyrir við gerð frumvarpsins</w:t>
      </w:r>
      <w:r w:rsidR="006379C3">
        <w:rPr>
          <w:lang w:val="is-IS"/>
        </w:rPr>
        <w:t>,</w:t>
      </w:r>
      <w:r w:rsidR="00EB7889">
        <w:rPr>
          <w:lang w:val="is-IS"/>
        </w:rPr>
        <w:t xml:space="preserve">  </w:t>
      </w:r>
      <w:r w:rsidR="006379C3">
        <w:rPr>
          <w:lang w:val="is-IS"/>
        </w:rPr>
        <w:t>en rétt er að nefna að ef gerðar verða breytingar á akstri innan bæjarmarka getur skipting á rekstrarframlaginu breyst á milli eigenda og nema- og öryrkjafamlagið tekur mið af seldum fargjöldum til þessara hópa og getur því tekið einhverjum breytingum.</w:t>
      </w:r>
      <w:r w:rsidR="0026710E">
        <w:rPr>
          <w:lang w:val="is-IS"/>
        </w:rPr>
        <w:t xml:space="preserve">  </w:t>
      </w:r>
    </w:p>
    <w:p w:rsidR="006379C3" w:rsidRPr="00DC6758" w:rsidRDefault="006379C3" w:rsidP="00BF684D">
      <w:pPr>
        <w:ind w:left="708"/>
        <w:jc w:val="both"/>
        <w:rPr>
          <w:lang w:val="is-IS"/>
        </w:rPr>
      </w:pPr>
      <w:r>
        <w:rPr>
          <w:lang w:val="is-IS"/>
        </w:rPr>
        <w:t>Áætlun Strætó gerir hvort tveggja ráð fyrir hækkun á rekstrarframlagi eigenda umfram verðlag að fjárhæð 7,8 mkr. eða 3,2% og hagræðingu í leiðarkerfinu.  Ástæða þess má einkum rekja til uppsagnar á smningi landshlutasamtaka við Strætó bs., fyrirsjáanlegum hækkunum á vátryggingum og húsaleigu ásamt ófyrirséðs kostnaðarauka árið 2018 m.a. vaxtagreiðslu vegna framlags í Brú lífieyrissjóð.</w:t>
      </w:r>
    </w:p>
    <w:p w:rsidR="0089003D" w:rsidRDefault="0017760B" w:rsidP="00530F4B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Einnig er áætlað að verja til snjómoksturs og hálkueyðingar </w:t>
      </w:r>
      <w:r w:rsidR="00C63FE6">
        <w:rPr>
          <w:lang w:val="is-IS"/>
        </w:rPr>
        <w:t>88</w:t>
      </w:r>
      <w:r w:rsidR="00BF684D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</w:t>
      </w:r>
      <w:r w:rsidR="00C17DD9" w:rsidRPr="00DC6758">
        <w:rPr>
          <w:lang w:val="is-IS"/>
        </w:rPr>
        <w:t xml:space="preserve">Til götulýsingar er áætlað </w:t>
      </w:r>
      <w:r w:rsidR="00C63FE6">
        <w:rPr>
          <w:lang w:val="is-IS"/>
        </w:rPr>
        <w:t>75,8</w:t>
      </w:r>
      <w:r w:rsidR="00C17DD9" w:rsidRPr="00DC6758">
        <w:rPr>
          <w:lang w:val="is-IS"/>
        </w:rPr>
        <w:t xml:space="preserve"> mkr.</w:t>
      </w:r>
    </w:p>
    <w:p w:rsidR="0086543E" w:rsidRDefault="0086543E" w:rsidP="00530F4B">
      <w:pPr>
        <w:ind w:left="708"/>
        <w:jc w:val="both"/>
        <w:rPr>
          <w:lang w:val="is-IS"/>
        </w:rPr>
      </w:pPr>
    </w:p>
    <w:p w:rsidR="0086543E" w:rsidRPr="00DC6758" w:rsidRDefault="0086543E" w:rsidP="00530F4B">
      <w:pPr>
        <w:ind w:left="708"/>
        <w:jc w:val="both"/>
        <w:rPr>
          <w:lang w:val="is-IS"/>
        </w:rPr>
      </w:pPr>
    </w:p>
    <w:p w:rsidR="008558E8" w:rsidRPr="00DC6758" w:rsidRDefault="006A5614" w:rsidP="00530F4B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60071E42" wp14:editId="099698BB">
            <wp:extent cx="5760720" cy="3367405"/>
            <wp:effectExtent l="0" t="0" r="0" b="444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A274A" w:rsidRPr="00DC6758" w:rsidRDefault="007A274A" w:rsidP="006053AD">
      <w:pPr>
        <w:ind w:left="708"/>
        <w:jc w:val="center"/>
        <w:rPr>
          <w:lang w:val="is-IS"/>
        </w:rPr>
      </w:pPr>
    </w:p>
    <w:p w:rsidR="00294F36" w:rsidRPr="00DC6758" w:rsidRDefault="00294F36">
      <w:pPr>
        <w:rPr>
          <w:b/>
          <w:lang w:val="is-IS"/>
        </w:rPr>
      </w:pPr>
      <w:r w:rsidRPr="00DC6758">
        <w:rPr>
          <w:b/>
          <w:lang w:val="is-IS"/>
        </w:rPr>
        <w:br w:type="page"/>
      </w:r>
    </w:p>
    <w:p w:rsidR="00810702" w:rsidRPr="00DC6758" w:rsidRDefault="00F420C5" w:rsidP="00F420C5">
      <w:pPr>
        <w:pStyle w:val="ListParagraph"/>
        <w:numPr>
          <w:ilvl w:val="1"/>
          <w:numId w:val="10"/>
        </w:numPr>
        <w:tabs>
          <w:tab w:val="left" w:pos="993"/>
        </w:tabs>
        <w:ind w:left="788" w:hanging="431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Umhverfismál</w:t>
      </w:r>
    </w:p>
    <w:p w:rsidR="007B1713" w:rsidRDefault="000708B5" w:rsidP="00A17823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Heildarframlag til umhverfismála er áætlað </w:t>
      </w:r>
      <w:r w:rsidR="00D94DB9">
        <w:rPr>
          <w:lang w:val="is-IS"/>
        </w:rPr>
        <w:t>379</w:t>
      </w:r>
      <w:r w:rsidR="00CB746E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</w:t>
      </w:r>
      <w:r w:rsidR="005A61E8" w:rsidRPr="00DC6758">
        <w:rPr>
          <w:lang w:val="is-IS"/>
        </w:rPr>
        <w:t xml:space="preserve">en áætlun </w:t>
      </w:r>
      <w:r w:rsidR="00CB746E" w:rsidRPr="00DC6758">
        <w:rPr>
          <w:lang w:val="is-IS"/>
        </w:rPr>
        <w:t>201</w:t>
      </w:r>
      <w:r w:rsidR="00D94DB9">
        <w:rPr>
          <w:lang w:val="is-IS"/>
        </w:rPr>
        <w:t>8</w:t>
      </w:r>
      <w:r w:rsidR="00CB746E" w:rsidRPr="00DC6758">
        <w:rPr>
          <w:lang w:val="is-IS"/>
        </w:rPr>
        <w:t xml:space="preserve"> </w:t>
      </w:r>
      <w:r w:rsidR="005A61E8" w:rsidRPr="00DC6758">
        <w:rPr>
          <w:lang w:val="is-IS"/>
        </w:rPr>
        <w:t xml:space="preserve">gerði ráð fyrir </w:t>
      </w:r>
      <w:r w:rsidR="00B42F69">
        <w:rPr>
          <w:lang w:val="is-IS"/>
        </w:rPr>
        <w:t>3</w:t>
      </w:r>
      <w:r w:rsidR="00D94DB9">
        <w:rPr>
          <w:lang w:val="is-IS"/>
        </w:rPr>
        <w:t>58</w:t>
      </w:r>
      <w:r w:rsidR="00CB746E" w:rsidRPr="00DC6758">
        <w:rPr>
          <w:lang w:val="is-IS"/>
        </w:rPr>
        <w:t xml:space="preserve"> </w:t>
      </w:r>
      <w:r w:rsidR="005A61E8" w:rsidRPr="00DC6758">
        <w:rPr>
          <w:lang w:val="is-IS"/>
        </w:rPr>
        <w:t>mkr</w:t>
      </w:r>
      <w:r w:rsidR="00323A7D" w:rsidRPr="00DC6758">
        <w:rPr>
          <w:lang w:val="is-IS"/>
        </w:rPr>
        <w:t xml:space="preserve">.  </w:t>
      </w:r>
      <w:r w:rsidR="00D94DB9">
        <w:rPr>
          <w:lang w:val="is-IS"/>
        </w:rPr>
        <w:t>eða hækkun um 5,8%.  H</w:t>
      </w:r>
      <w:r w:rsidR="006E50FE">
        <w:rPr>
          <w:lang w:val="is-IS"/>
        </w:rPr>
        <w:t>ækkun</w:t>
      </w:r>
      <w:r w:rsidR="00D94DB9">
        <w:rPr>
          <w:lang w:val="is-IS"/>
        </w:rPr>
        <w:t xml:space="preserve"> málaflokksins árið 2018 var</w:t>
      </w:r>
      <w:r w:rsidR="006E50FE">
        <w:rPr>
          <w:lang w:val="is-IS"/>
        </w:rPr>
        <w:t xml:space="preserve"> um </w:t>
      </w:r>
      <w:r w:rsidR="00C63FE6">
        <w:rPr>
          <w:lang w:val="is-IS"/>
        </w:rPr>
        <w:t>16</w:t>
      </w:r>
      <w:r w:rsidR="006E50FE">
        <w:rPr>
          <w:lang w:val="is-IS"/>
        </w:rPr>
        <w:t>%</w:t>
      </w:r>
      <w:r w:rsidR="007B1713">
        <w:rPr>
          <w:lang w:val="is-IS"/>
        </w:rPr>
        <w:t xml:space="preserve"> og hefur því málflokkurinn hækkað um tæplega 22% á tveimur árum</w:t>
      </w:r>
      <w:r w:rsidR="006E50FE">
        <w:rPr>
          <w:lang w:val="is-IS"/>
        </w:rPr>
        <w:t xml:space="preserve">.  </w:t>
      </w:r>
      <w:r w:rsidR="00323A7D" w:rsidRPr="00DC6758">
        <w:rPr>
          <w:lang w:val="is-IS"/>
        </w:rPr>
        <w:t xml:space="preserve">Gert er ráð fyrir að framlag til sumarvinnu ungs fólks verði </w:t>
      </w:r>
      <w:r w:rsidR="007B1713">
        <w:rPr>
          <w:lang w:val="is-IS"/>
        </w:rPr>
        <w:t>130</w:t>
      </w:r>
      <w:r w:rsidR="00CB746E" w:rsidRPr="00DC6758">
        <w:rPr>
          <w:lang w:val="is-IS"/>
        </w:rPr>
        <w:t xml:space="preserve"> </w:t>
      </w:r>
      <w:r w:rsidR="00323A7D" w:rsidRPr="00DC6758">
        <w:rPr>
          <w:lang w:val="is-IS"/>
        </w:rPr>
        <w:t xml:space="preserve">mkr. á árinu </w:t>
      </w:r>
      <w:r w:rsidR="00CB746E" w:rsidRPr="00DC6758">
        <w:rPr>
          <w:lang w:val="is-IS"/>
        </w:rPr>
        <w:t>201</w:t>
      </w:r>
      <w:r w:rsidR="007B1713">
        <w:rPr>
          <w:lang w:val="is-IS"/>
        </w:rPr>
        <w:t>9.</w:t>
      </w:r>
      <w:r w:rsidR="00323A7D" w:rsidRPr="00DC6758">
        <w:rPr>
          <w:lang w:val="is-IS"/>
        </w:rPr>
        <w:t xml:space="preserve"> </w:t>
      </w:r>
      <w:r w:rsidR="00631A13">
        <w:rPr>
          <w:lang w:val="is-IS"/>
        </w:rPr>
        <w:t xml:space="preserve"> </w:t>
      </w:r>
      <w:r w:rsidR="006E50FE">
        <w:rPr>
          <w:lang w:val="is-IS"/>
        </w:rPr>
        <w:t>Til garðyrkjudeildar er áætlað að verja 25</w:t>
      </w:r>
      <w:r w:rsidR="007B1713">
        <w:rPr>
          <w:lang w:val="is-IS"/>
        </w:rPr>
        <w:t>,8</w:t>
      </w:r>
      <w:r w:rsidR="006E50FE">
        <w:rPr>
          <w:lang w:val="is-IS"/>
        </w:rPr>
        <w:t xml:space="preserve"> mkr. </w:t>
      </w:r>
    </w:p>
    <w:p w:rsidR="008558E8" w:rsidRDefault="00E02438" w:rsidP="00A17823">
      <w:pPr>
        <w:ind w:left="708"/>
        <w:jc w:val="both"/>
        <w:rPr>
          <w:lang w:val="is-IS"/>
        </w:rPr>
      </w:pPr>
      <w:r>
        <w:rPr>
          <w:lang w:val="is-IS"/>
        </w:rPr>
        <w:t>Tækni- og umhverfissvið</w:t>
      </w:r>
      <w:r w:rsidR="006363FD" w:rsidRPr="00DC6758">
        <w:rPr>
          <w:lang w:val="is-IS"/>
        </w:rPr>
        <w:t xml:space="preserve"> hefur bent á þörfina fyrir auknu fjármagni vegna nýrra hverfa í bænum og er tekið tillit til þess í áætluninni.  Kostnaður </w:t>
      </w:r>
      <w:r w:rsidR="00E07362" w:rsidRPr="00DC6758">
        <w:rPr>
          <w:lang w:val="is-IS"/>
        </w:rPr>
        <w:t xml:space="preserve">við </w:t>
      </w:r>
      <w:r w:rsidR="00B42F69">
        <w:rPr>
          <w:lang w:val="is-IS"/>
        </w:rPr>
        <w:t xml:space="preserve">slátt og hirðingu opinna svæða hækkar um </w:t>
      </w:r>
      <w:r w:rsidR="007B1713">
        <w:rPr>
          <w:lang w:val="is-IS"/>
        </w:rPr>
        <w:t>15</w:t>
      </w:r>
      <w:r w:rsidR="00B42F69">
        <w:rPr>
          <w:lang w:val="is-IS"/>
        </w:rPr>
        <w:t xml:space="preserve"> mkr. </w:t>
      </w:r>
      <w:r w:rsidR="006E50FE">
        <w:rPr>
          <w:lang w:val="is-IS"/>
        </w:rPr>
        <w:t xml:space="preserve">eða </w:t>
      </w:r>
      <w:r w:rsidR="007B1713">
        <w:rPr>
          <w:lang w:val="is-IS"/>
        </w:rPr>
        <w:t>13</w:t>
      </w:r>
      <w:r w:rsidR="006E50FE">
        <w:rPr>
          <w:lang w:val="is-IS"/>
        </w:rPr>
        <w:t xml:space="preserve">%  </w:t>
      </w:r>
      <w:r w:rsidR="00B42F69">
        <w:rPr>
          <w:lang w:val="is-IS"/>
        </w:rPr>
        <w:t>og hefur með því verið tekið tillit til ábendinga sviðsins um þörf á aukinni fjárveitingu vegna nýrra hverfa</w:t>
      </w:r>
      <w:r w:rsidR="0068034A">
        <w:rPr>
          <w:lang w:val="is-IS"/>
        </w:rPr>
        <w:t xml:space="preserve"> og stækkun á svæðum</w:t>
      </w:r>
      <w:r w:rsidR="006E50FE">
        <w:rPr>
          <w:lang w:val="is-IS"/>
        </w:rPr>
        <w:t xml:space="preserve"> sem þurfa umhirðu</w:t>
      </w:r>
      <w:r w:rsidR="0068034A">
        <w:rPr>
          <w:lang w:val="is-IS"/>
        </w:rPr>
        <w:t>.</w:t>
      </w:r>
      <w:r w:rsidR="002550D7" w:rsidRPr="00DC6758">
        <w:rPr>
          <w:lang w:val="is-IS"/>
        </w:rPr>
        <w:t xml:space="preserve"> </w:t>
      </w:r>
    </w:p>
    <w:p w:rsidR="0086543E" w:rsidRDefault="0086543E" w:rsidP="00A17823">
      <w:pPr>
        <w:ind w:left="708"/>
        <w:jc w:val="both"/>
        <w:rPr>
          <w:lang w:val="is-IS"/>
        </w:rPr>
      </w:pPr>
    </w:p>
    <w:p w:rsidR="0086543E" w:rsidRPr="00DC6758" w:rsidRDefault="0086543E" w:rsidP="00A17823">
      <w:pPr>
        <w:ind w:left="708"/>
        <w:jc w:val="both"/>
        <w:rPr>
          <w:noProof/>
          <w:lang w:val="is-IS" w:eastAsia="is-IS"/>
        </w:rPr>
      </w:pPr>
    </w:p>
    <w:p w:rsidR="008558E8" w:rsidRPr="00DC6758" w:rsidRDefault="006A5614" w:rsidP="00A17823">
      <w:pPr>
        <w:ind w:left="708"/>
        <w:jc w:val="both"/>
        <w:rPr>
          <w:noProof/>
          <w:lang w:val="is-IS" w:eastAsia="is-IS"/>
        </w:rPr>
      </w:pPr>
      <w:r>
        <w:rPr>
          <w:noProof/>
          <w:lang w:val="is-IS" w:eastAsia="is-IS"/>
        </w:rPr>
        <w:drawing>
          <wp:inline distT="0" distB="0" distL="0" distR="0" wp14:anchorId="0E9C9612" wp14:editId="30D4526E">
            <wp:extent cx="5760720" cy="343090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550D7" w:rsidRPr="00DC6758" w:rsidRDefault="002550D7" w:rsidP="006053AD">
      <w:pPr>
        <w:ind w:left="708"/>
        <w:jc w:val="center"/>
        <w:rPr>
          <w:lang w:val="is-IS"/>
        </w:rPr>
      </w:pPr>
    </w:p>
    <w:p w:rsidR="00294F36" w:rsidRPr="00DC6758" w:rsidRDefault="00294F36">
      <w:pPr>
        <w:rPr>
          <w:b/>
          <w:sz w:val="24"/>
          <w:szCs w:val="24"/>
          <w:lang w:val="is-IS"/>
        </w:rPr>
      </w:pPr>
      <w:r w:rsidRPr="00DC6758">
        <w:rPr>
          <w:b/>
          <w:lang w:val="is-IS"/>
        </w:rPr>
        <w:br w:type="page"/>
      </w:r>
    </w:p>
    <w:p w:rsidR="00F420C5" w:rsidRPr="00DC6758" w:rsidRDefault="00F420C5" w:rsidP="00F420C5">
      <w:pPr>
        <w:pStyle w:val="ListParagraph"/>
        <w:numPr>
          <w:ilvl w:val="1"/>
          <w:numId w:val="10"/>
        </w:numPr>
        <w:tabs>
          <w:tab w:val="left" w:pos="993"/>
        </w:tabs>
        <w:ind w:left="788" w:hanging="431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lastRenderedPageBreak/>
        <w:t>Sameiginlegur kostnaður</w:t>
      </w:r>
    </w:p>
    <w:p w:rsidR="0068034A" w:rsidRDefault="00581B7A" w:rsidP="00EE671F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Gert er ráð fyrir að sameiginlegur kostnaður verði </w:t>
      </w:r>
      <w:r w:rsidR="007B1713">
        <w:rPr>
          <w:lang w:val="is-IS"/>
        </w:rPr>
        <w:t>962</w:t>
      </w:r>
      <w:r w:rsidR="0063387E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á árinu </w:t>
      </w:r>
      <w:r w:rsidR="0063387E" w:rsidRPr="00DC6758">
        <w:rPr>
          <w:lang w:val="is-IS"/>
        </w:rPr>
        <w:t>201</w:t>
      </w:r>
      <w:r w:rsidR="007B1713">
        <w:rPr>
          <w:lang w:val="is-IS"/>
        </w:rPr>
        <w:t>9</w:t>
      </w:r>
      <w:r w:rsidR="0063387E" w:rsidRPr="00DC6758">
        <w:rPr>
          <w:lang w:val="is-IS"/>
        </w:rPr>
        <w:t xml:space="preserve"> </w:t>
      </w:r>
      <w:r w:rsidR="00F45818" w:rsidRPr="00DC6758">
        <w:rPr>
          <w:lang w:val="is-IS"/>
        </w:rPr>
        <w:t xml:space="preserve">en var </w:t>
      </w:r>
      <w:r w:rsidR="007B1713">
        <w:rPr>
          <w:lang w:val="is-IS"/>
        </w:rPr>
        <w:t>889</w:t>
      </w:r>
      <w:r w:rsidR="0063387E" w:rsidRPr="00DC6758">
        <w:rPr>
          <w:lang w:val="is-IS"/>
        </w:rPr>
        <w:t xml:space="preserve"> </w:t>
      </w:r>
      <w:r w:rsidR="00F45818" w:rsidRPr="00DC6758">
        <w:rPr>
          <w:lang w:val="is-IS"/>
        </w:rPr>
        <w:t xml:space="preserve">mkr. árið </w:t>
      </w:r>
      <w:r w:rsidR="0063387E" w:rsidRPr="00DC6758">
        <w:rPr>
          <w:lang w:val="is-IS"/>
        </w:rPr>
        <w:t>201</w:t>
      </w:r>
      <w:r w:rsidR="007B1713">
        <w:rPr>
          <w:lang w:val="is-IS"/>
        </w:rPr>
        <w:t>8</w:t>
      </w:r>
      <w:r w:rsidR="00F45818" w:rsidRPr="00DC6758">
        <w:rPr>
          <w:lang w:val="is-IS"/>
        </w:rPr>
        <w:t xml:space="preserve">.  Hækkunin nemur </w:t>
      </w:r>
      <w:r w:rsidR="007B1713">
        <w:rPr>
          <w:lang w:val="is-IS"/>
        </w:rPr>
        <w:t>8</w:t>
      </w:r>
      <w:r w:rsidR="00F45818" w:rsidRPr="00DC6758">
        <w:rPr>
          <w:lang w:val="is-IS"/>
        </w:rPr>
        <w:t xml:space="preserve">%.  Meginhluti </w:t>
      </w:r>
      <w:r w:rsidR="0050204C" w:rsidRPr="00DC6758">
        <w:rPr>
          <w:lang w:val="is-IS"/>
        </w:rPr>
        <w:t xml:space="preserve">kostnaðar </w:t>
      </w:r>
      <w:r w:rsidR="00F45818" w:rsidRPr="00DC6758">
        <w:rPr>
          <w:lang w:val="is-IS"/>
        </w:rPr>
        <w:t xml:space="preserve">til þessa málaflokks er vegna </w:t>
      </w:r>
      <w:r w:rsidR="00B11DAC">
        <w:rPr>
          <w:lang w:val="is-IS"/>
        </w:rPr>
        <w:t>starfsemi</w:t>
      </w:r>
      <w:r w:rsidR="00B11DAC" w:rsidRPr="00DC6758">
        <w:rPr>
          <w:lang w:val="is-IS"/>
        </w:rPr>
        <w:t xml:space="preserve"> </w:t>
      </w:r>
      <w:r w:rsidR="00F45818" w:rsidRPr="00DC6758">
        <w:rPr>
          <w:lang w:val="is-IS"/>
        </w:rPr>
        <w:t xml:space="preserve">bæjarskrifstofu </w:t>
      </w:r>
      <w:r w:rsidR="00B11DAC">
        <w:rPr>
          <w:lang w:val="is-IS"/>
        </w:rPr>
        <w:t xml:space="preserve">eða </w:t>
      </w:r>
      <w:r w:rsidR="0068034A">
        <w:rPr>
          <w:lang w:val="is-IS"/>
        </w:rPr>
        <w:t>3</w:t>
      </w:r>
      <w:r w:rsidR="007B1713">
        <w:rPr>
          <w:lang w:val="is-IS"/>
        </w:rPr>
        <w:t>96</w:t>
      </w:r>
      <w:r w:rsidR="0068034A">
        <w:rPr>
          <w:lang w:val="is-IS"/>
        </w:rPr>
        <w:t xml:space="preserve"> </w:t>
      </w:r>
      <w:r w:rsidR="00F45818" w:rsidRPr="00DC6758">
        <w:rPr>
          <w:lang w:val="is-IS"/>
        </w:rPr>
        <w:t xml:space="preserve">mkr. </w:t>
      </w:r>
      <w:r w:rsidR="0063387E" w:rsidRPr="00DC6758">
        <w:rPr>
          <w:lang w:val="is-IS"/>
        </w:rPr>
        <w:t xml:space="preserve">og hækkar um </w:t>
      </w:r>
      <w:r w:rsidR="007B1713">
        <w:rPr>
          <w:lang w:val="is-IS"/>
        </w:rPr>
        <w:t>6</w:t>
      </w:r>
      <w:r w:rsidR="0063387E" w:rsidRPr="00DC6758">
        <w:rPr>
          <w:lang w:val="is-IS"/>
        </w:rPr>
        <w:t>% milli ára</w:t>
      </w:r>
      <w:r w:rsidR="0068034A">
        <w:rPr>
          <w:lang w:val="is-IS"/>
        </w:rPr>
        <w:t>.</w:t>
      </w:r>
      <w:r w:rsidR="00B11DAC">
        <w:rPr>
          <w:lang w:val="is-IS"/>
        </w:rPr>
        <w:t xml:space="preserve"> </w:t>
      </w:r>
    </w:p>
    <w:p w:rsidR="00FE0AB7" w:rsidRPr="00DC6758" w:rsidRDefault="00FE0AB7" w:rsidP="00EE671F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Áætlaður kostnaður vegna lífeyrisskuldbindingar er hækkaður úr </w:t>
      </w:r>
      <w:r w:rsidR="00CA51DC">
        <w:rPr>
          <w:lang w:val="is-IS"/>
        </w:rPr>
        <w:t>280</w:t>
      </w:r>
      <w:r w:rsidRPr="00DC6758">
        <w:rPr>
          <w:lang w:val="is-IS"/>
        </w:rPr>
        <w:t xml:space="preserve"> </w:t>
      </w:r>
      <w:r w:rsidR="00CA51DC">
        <w:rPr>
          <w:lang w:val="is-IS"/>
        </w:rPr>
        <w:t>mkr.</w:t>
      </w:r>
      <w:r w:rsidRPr="00DC6758">
        <w:rPr>
          <w:lang w:val="is-IS"/>
        </w:rPr>
        <w:t xml:space="preserve"> í </w:t>
      </w:r>
      <w:r w:rsidR="00CA51DC">
        <w:rPr>
          <w:lang w:val="is-IS"/>
        </w:rPr>
        <w:t>300</w:t>
      </w:r>
      <w:r w:rsidRPr="00DC6758">
        <w:rPr>
          <w:lang w:val="is-IS"/>
        </w:rPr>
        <w:t xml:space="preserve"> </w:t>
      </w:r>
      <w:r w:rsidR="00CA51DC">
        <w:rPr>
          <w:lang w:val="is-IS"/>
        </w:rPr>
        <w:t>m</w:t>
      </w:r>
      <w:r w:rsidRPr="00DC6758">
        <w:rPr>
          <w:lang w:val="is-IS"/>
        </w:rPr>
        <w:t>kr.</w:t>
      </w:r>
      <w:r w:rsidR="00DE7AC6" w:rsidRPr="00DC6758">
        <w:rPr>
          <w:lang w:val="is-IS"/>
        </w:rPr>
        <w:t xml:space="preserve">, </w:t>
      </w:r>
      <w:r w:rsidR="00636C99" w:rsidRPr="00DC6758">
        <w:rPr>
          <w:lang w:val="is-IS"/>
        </w:rPr>
        <w:t xml:space="preserve">sem er </w:t>
      </w:r>
      <w:r w:rsidR="00CA51DC">
        <w:rPr>
          <w:lang w:val="is-IS"/>
        </w:rPr>
        <w:t>7</w:t>
      </w:r>
      <w:r w:rsidR="00636C99" w:rsidRPr="00DC6758">
        <w:rPr>
          <w:lang w:val="is-IS"/>
        </w:rPr>
        <w:t>% hækkun.</w:t>
      </w:r>
    </w:p>
    <w:p w:rsidR="007C2B21" w:rsidRDefault="00FE0AB7" w:rsidP="00EE671F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Hlutdeild </w:t>
      </w:r>
      <w:r w:rsidR="0050204C" w:rsidRPr="00DC6758">
        <w:rPr>
          <w:lang w:val="is-IS"/>
        </w:rPr>
        <w:t xml:space="preserve">bæjarins í innheimtukostnaði staðgreiðslu útsvars. </w:t>
      </w:r>
      <w:r w:rsidR="00C13BBA" w:rsidRPr="00DC6758">
        <w:rPr>
          <w:lang w:val="is-IS"/>
        </w:rPr>
        <w:t>skv. lögum</w:t>
      </w:r>
      <w:r w:rsidRPr="00DC6758">
        <w:rPr>
          <w:lang w:val="is-IS"/>
        </w:rPr>
        <w:t xml:space="preserve"> er hækk</w:t>
      </w:r>
      <w:r w:rsidR="00636C99" w:rsidRPr="00DC6758">
        <w:rPr>
          <w:lang w:val="is-IS"/>
        </w:rPr>
        <w:t>uð</w:t>
      </w:r>
      <w:r w:rsidRPr="00DC6758">
        <w:rPr>
          <w:lang w:val="is-IS"/>
        </w:rPr>
        <w:t xml:space="preserve"> úr </w:t>
      </w:r>
      <w:r w:rsidR="00CA51DC">
        <w:rPr>
          <w:lang w:val="is-IS"/>
        </w:rPr>
        <w:t>50</w:t>
      </w:r>
      <w:r w:rsidRPr="00DC6758">
        <w:rPr>
          <w:lang w:val="is-IS"/>
        </w:rPr>
        <w:t xml:space="preserve"> mkr</w:t>
      </w:r>
      <w:r w:rsidR="000121B1" w:rsidRPr="00DC6758">
        <w:rPr>
          <w:lang w:val="is-IS"/>
        </w:rPr>
        <w:t xml:space="preserve">. </w:t>
      </w:r>
      <w:r w:rsidRPr="00DC6758">
        <w:rPr>
          <w:lang w:val="is-IS"/>
        </w:rPr>
        <w:t xml:space="preserve"> í </w:t>
      </w:r>
      <w:r w:rsidR="00CA51DC">
        <w:rPr>
          <w:lang w:val="is-IS"/>
        </w:rPr>
        <w:t>54</w:t>
      </w:r>
      <w:r w:rsidRPr="00DC6758">
        <w:rPr>
          <w:lang w:val="is-IS"/>
        </w:rPr>
        <w:t xml:space="preserve"> mkr</w:t>
      </w:r>
      <w:r w:rsidR="00AE1E41" w:rsidRPr="00DC6758">
        <w:rPr>
          <w:lang w:val="is-IS"/>
        </w:rPr>
        <w:t>.</w:t>
      </w:r>
      <w:r w:rsidR="0068034A">
        <w:rPr>
          <w:lang w:val="is-IS"/>
        </w:rPr>
        <w:t xml:space="preserve"> vegna aukinna útsvartekna áranna 201</w:t>
      </w:r>
      <w:r w:rsidR="00CA51DC">
        <w:rPr>
          <w:lang w:val="is-IS"/>
        </w:rPr>
        <w:t>8</w:t>
      </w:r>
      <w:r w:rsidR="0068034A">
        <w:rPr>
          <w:lang w:val="is-IS"/>
        </w:rPr>
        <w:t xml:space="preserve"> og 201</w:t>
      </w:r>
      <w:r w:rsidR="00CA51DC">
        <w:rPr>
          <w:lang w:val="is-IS"/>
        </w:rPr>
        <w:t>9</w:t>
      </w:r>
      <w:r w:rsidR="0068034A">
        <w:rPr>
          <w:lang w:val="is-IS"/>
        </w:rPr>
        <w:t>.</w:t>
      </w:r>
    </w:p>
    <w:p w:rsidR="004D5DE2" w:rsidRDefault="00AE1E41" w:rsidP="00EE671F">
      <w:pPr>
        <w:ind w:left="708"/>
        <w:jc w:val="both"/>
        <w:rPr>
          <w:noProof/>
          <w:lang w:val="is-IS" w:eastAsia="is-IS"/>
        </w:rPr>
      </w:pPr>
      <w:r w:rsidRPr="007C2B21">
        <w:rPr>
          <w:lang w:val="is-IS"/>
        </w:rPr>
        <w:t>K</w:t>
      </w:r>
      <w:r w:rsidR="00B11DAC" w:rsidRPr="007C2B21">
        <w:rPr>
          <w:lang w:val="is-IS"/>
        </w:rPr>
        <w:t xml:space="preserve">ostnaður </w:t>
      </w:r>
      <w:r w:rsidR="00360542" w:rsidRPr="007C2B21">
        <w:rPr>
          <w:lang w:val="is-IS"/>
        </w:rPr>
        <w:t xml:space="preserve">vegna tölvumála </w:t>
      </w:r>
      <w:r w:rsidRPr="007C2B21">
        <w:rPr>
          <w:lang w:val="is-IS"/>
        </w:rPr>
        <w:t xml:space="preserve">er </w:t>
      </w:r>
      <w:r w:rsidR="00AC4B88">
        <w:rPr>
          <w:lang w:val="is-IS"/>
        </w:rPr>
        <w:t>258</w:t>
      </w:r>
      <w:r w:rsidRPr="007C2B21">
        <w:rPr>
          <w:lang w:val="is-IS"/>
        </w:rPr>
        <w:t xml:space="preserve"> m</w:t>
      </w:r>
      <w:r w:rsidR="007B3C6B">
        <w:rPr>
          <w:lang w:val="is-IS"/>
        </w:rPr>
        <w:t>.</w:t>
      </w:r>
      <w:r w:rsidRPr="007C2B21">
        <w:rPr>
          <w:lang w:val="is-IS"/>
        </w:rPr>
        <w:t xml:space="preserve">kr og </w:t>
      </w:r>
      <w:r w:rsidR="00456A14">
        <w:rPr>
          <w:lang w:val="is-IS"/>
        </w:rPr>
        <w:t>er</w:t>
      </w:r>
      <w:r w:rsidR="00B11DAC" w:rsidRPr="007C2B21">
        <w:rPr>
          <w:lang w:val="is-IS"/>
        </w:rPr>
        <w:t xml:space="preserve"> </w:t>
      </w:r>
      <w:r w:rsidR="00456A14">
        <w:rPr>
          <w:lang w:val="is-IS"/>
        </w:rPr>
        <w:t xml:space="preserve">kostnaðurinn allur </w:t>
      </w:r>
      <w:r w:rsidR="00B11DAC" w:rsidRPr="007C2B21">
        <w:rPr>
          <w:lang w:val="is-IS"/>
        </w:rPr>
        <w:t xml:space="preserve">gjaldfærður hjá stofnunum </w:t>
      </w:r>
      <w:r w:rsidR="00360542" w:rsidRPr="007C2B21">
        <w:rPr>
          <w:lang w:val="is-IS"/>
        </w:rPr>
        <w:t>bæjarins í hlutfalli við fjölda tölva á hverjum stað.</w:t>
      </w:r>
      <w:r w:rsidR="00F219B0" w:rsidRPr="00DC6758">
        <w:rPr>
          <w:noProof/>
          <w:lang w:val="is-IS" w:eastAsia="is-IS"/>
        </w:rPr>
        <w:t xml:space="preserve"> </w:t>
      </w:r>
    </w:p>
    <w:p w:rsidR="0086543E" w:rsidRPr="00DC6758" w:rsidRDefault="006A5614" w:rsidP="00EE671F">
      <w:pPr>
        <w:ind w:left="708"/>
        <w:jc w:val="both"/>
        <w:rPr>
          <w:noProof/>
          <w:lang w:val="is-IS" w:eastAsia="is-IS"/>
        </w:rPr>
      </w:pPr>
      <w:r>
        <w:rPr>
          <w:noProof/>
          <w:lang w:val="is-IS" w:eastAsia="is-IS"/>
        </w:rPr>
        <w:drawing>
          <wp:inline distT="0" distB="0" distL="0" distR="0" wp14:anchorId="6435BEE4" wp14:editId="7CE9196D">
            <wp:extent cx="5760720" cy="3038475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047DC" w:rsidRPr="00DC6758" w:rsidRDefault="009047DC" w:rsidP="00EE671F">
      <w:pPr>
        <w:ind w:left="708"/>
        <w:jc w:val="both"/>
        <w:rPr>
          <w:noProof/>
          <w:lang w:val="is-IS" w:eastAsia="is-IS"/>
        </w:rPr>
      </w:pPr>
    </w:p>
    <w:p w:rsidR="00581B7A" w:rsidRPr="00DC6758" w:rsidRDefault="00581B7A" w:rsidP="004A12EC">
      <w:pPr>
        <w:ind w:left="708"/>
        <w:jc w:val="center"/>
        <w:rPr>
          <w:lang w:val="is-IS"/>
        </w:rPr>
      </w:pPr>
    </w:p>
    <w:p w:rsidR="00F420C5" w:rsidRPr="00DC6758" w:rsidRDefault="00F420C5" w:rsidP="00F420C5">
      <w:pPr>
        <w:pStyle w:val="ListParagraph"/>
        <w:numPr>
          <w:ilvl w:val="1"/>
          <w:numId w:val="10"/>
        </w:numPr>
        <w:tabs>
          <w:tab w:val="left" w:pos="993"/>
        </w:tabs>
        <w:ind w:left="788" w:hanging="431"/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Fjármagnsliðir – fjármunatekjur - fjármagnsgjöld</w:t>
      </w:r>
    </w:p>
    <w:p w:rsidR="001D2953" w:rsidRDefault="001D2953" w:rsidP="00EE671F">
      <w:pPr>
        <w:ind w:left="708"/>
        <w:jc w:val="both"/>
        <w:rPr>
          <w:lang w:val="is-IS"/>
        </w:rPr>
      </w:pPr>
      <w:r>
        <w:rPr>
          <w:lang w:val="is-IS"/>
        </w:rPr>
        <w:t>F</w:t>
      </w:r>
      <w:r w:rsidRPr="00DC6758">
        <w:rPr>
          <w:lang w:val="is-IS"/>
        </w:rPr>
        <w:t xml:space="preserve">jármagnsgjöld </w:t>
      </w:r>
      <w:r>
        <w:rPr>
          <w:lang w:val="is-IS"/>
        </w:rPr>
        <w:t>eru á</w:t>
      </w:r>
      <w:r w:rsidR="009B3375" w:rsidRPr="00DC6758">
        <w:rPr>
          <w:lang w:val="is-IS"/>
        </w:rPr>
        <w:t>ætl</w:t>
      </w:r>
      <w:r>
        <w:rPr>
          <w:lang w:val="is-IS"/>
        </w:rPr>
        <w:t>uð</w:t>
      </w:r>
      <w:r w:rsidR="009B3375" w:rsidRPr="00DC6758">
        <w:rPr>
          <w:lang w:val="is-IS"/>
        </w:rPr>
        <w:t xml:space="preserve"> </w:t>
      </w:r>
      <w:r w:rsidR="00AC4B88">
        <w:rPr>
          <w:lang w:val="is-IS"/>
        </w:rPr>
        <w:t>516</w:t>
      </w:r>
      <w:r w:rsidR="007B7C84" w:rsidRPr="00DC6758">
        <w:rPr>
          <w:lang w:val="is-IS"/>
        </w:rPr>
        <w:t xml:space="preserve"> </w:t>
      </w:r>
      <w:r w:rsidR="008E2A46" w:rsidRPr="00DC6758">
        <w:rPr>
          <w:lang w:val="is-IS"/>
        </w:rPr>
        <w:t xml:space="preserve">mkr. </w:t>
      </w:r>
      <w:r>
        <w:rPr>
          <w:lang w:val="is-IS"/>
        </w:rPr>
        <w:t xml:space="preserve">sem er </w:t>
      </w:r>
      <w:r w:rsidR="00AC4B88">
        <w:rPr>
          <w:lang w:val="is-IS"/>
        </w:rPr>
        <w:t>86</w:t>
      </w:r>
      <w:r>
        <w:rPr>
          <w:lang w:val="is-IS"/>
        </w:rPr>
        <w:t xml:space="preserve"> mkr </w:t>
      </w:r>
      <w:r w:rsidR="00D055CB">
        <w:rPr>
          <w:lang w:val="is-IS"/>
        </w:rPr>
        <w:t>h</w:t>
      </w:r>
      <w:r w:rsidR="007B3C6B">
        <w:rPr>
          <w:lang w:val="is-IS"/>
        </w:rPr>
        <w:t>ækkun</w:t>
      </w:r>
      <w:r>
        <w:rPr>
          <w:lang w:val="is-IS"/>
        </w:rPr>
        <w:t xml:space="preserve"> frá árinu </w:t>
      </w:r>
      <w:r w:rsidR="007B7C84" w:rsidRPr="00DC6758">
        <w:rPr>
          <w:lang w:val="is-IS"/>
        </w:rPr>
        <w:t>2</w:t>
      </w:r>
      <w:r w:rsidR="00AC4B88">
        <w:rPr>
          <w:lang w:val="is-IS"/>
        </w:rPr>
        <w:t>018</w:t>
      </w:r>
      <w:r w:rsidR="008E2A46" w:rsidRPr="00DC6758">
        <w:rPr>
          <w:lang w:val="is-IS"/>
        </w:rPr>
        <w:t xml:space="preserve">.  Gert er ráð fyrir </w:t>
      </w:r>
      <w:r w:rsidR="007B3C6B">
        <w:rPr>
          <w:lang w:val="is-IS"/>
        </w:rPr>
        <w:t>4,</w:t>
      </w:r>
      <w:r w:rsidR="00456A14">
        <w:rPr>
          <w:lang w:val="is-IS"/>
        </w:rPr>
        <w:t>0</w:t>
      </w:r>
      <w:r w:rsidR="008E2A46" w:rsidRPr="00DC6758">
        <w:rPr>
          <w:lang w:val="is-IS"/>
        </w:rPr>
        <w:t xml:space="preserve">% verðbólgu sem </w:t>
      </w:r>
      <w:r w:rsidR="00456A14">
        <w:rPr>
          <w:lang w:val="is-IS"/>
        </w:rPr>
        <w:t>um</w:t>
      </w:r>
      <w:r w:rsidR="007249BD" w:rsidRPr="00DC6758">
        <w:rPr>
          <w:lang w:val="is-IS"/>
        </w:rPr>
        <w:t xml:space="preserve"> einu prósenti</w:t>
      </w:r>
      <w:r w:rsidR="008E2A46" w:rsidRPr="00DC6758">
        <w:rPr>
          <w:lang w:val="is-IS"/>
        </w:rPr>
        <w:t xml:space="preserve"> umfram þjóðhagsspá.  Reynsla hefur sýnt að þjóðhagsspár um verðlagsþróun hafa </w:t>
      </w:r>
      <w:r w:rsidR="00AE1E41">
        <w:rPr>
          <w:lang w:val="is-IS"/>
        </w:rPr>
        <w:t>ek</w:t>
      </w:r>
      <w:r w:rsidR="00747975">
        <w:rPr>
          <w:lang w:val="is-IS"/>
        </w:rPr>
        <w:t>k</w:t>
      </w:r>
      <w:r w:rsidR="00AE1E41">
        <w:rPr>
          <w:lang w:val="is-IS"/>
        </w:rPr>
        <w:t xml:space="preserve">i alltaf </w:t>
      </w:r>
      <w:r w:rsidR="008E2A46" w:rsidRPr="00DC6758">
        <w:rPr>
          <w:lang w:val="is-IS"/>
        </w:rPr>
        <w:t xml:space="preserve">staðist.  </w:t>
      </w:r>
    </w:p>
    <w:p w:rsidR="00390E02" w:rsidRDefault="00390E02">
      <w:pPr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br w:type="page"/>
      </w:r>
    </w:p>
    <w:p w:rsidR="001A7CC9" w:rsidRPr="00DC6758" w:rsidRDefault="005A3F79" w:rsidP="005A3F79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  <w:lang w:val="is-IS"/>
        </w:rPr>
      </w:pPr>
      <w:r w:rsidRPr="00DC6758">
        <w:rPr>
          <w:b/>
          <w:sz w:val="28"/>
          <w:szCs w:val="28"/>
          <w:lang w:val="is-IS"/>
        </w:rPr>
        <w:lastRenderedPageBreak/>
        <w:t>Aðrir sjóðir í A-hluta</w:t>
      </w:r>
    </w:p>
    <w:p w:rsidR="005A3F79" w:rsidRPr="00DC6758" w:rsidRDefault="005A3F79" w:rsidP="005A3F79">
      <w:pPr>
        <w:pStyle w:val="ListParagraph"/>
        <w:ind w:left="360"/>
        <w:jc w:val="both"/>
        <w:rPr>
          <w:b/>
          <w:sz w:val="24"/>
          <w:szCs w:val="24"/>
          <w:lang w:val="is-IS"/>
        </w:rPr>
      </w:pPr>
    </w:p>
    <w:p w:rsidR="005A3F79" w:rsidRPr="00DC6758" w:rsidRDefault="005A3F79" w:rsidP="005A3F79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Eignasjóður</w:t>
      </w:r>
    </w:p>
    <w:p w:rsidR="002B0829" w:rsidRDefault="00E02438" w:rsidP="00C55FC2">
      <w:pPr>
        <w:ind w:left="708"/>
        <w:jc w:val="both"/>
        <w:rPr>
          <w:lang w:val="is-IS"/>
        </w:rPr>
      </w:pPr>
      <w:r>
        <w:rPr>
          <w:lang w:val="is-IS"/>
        </w:rPr>
        <w:t xml:space="preserve">Fjárveiting </w:t>
      </w:r>
      <w:r w:rsidR="00343AAD" w:rsidRPr="00DC6758">
        <w:rPr>
          <w:lang w:val="is-IS"/>
        </w:rPr>
        <w:t xml:space="preserve">til reksturs eignasjóðs er áætluð </w:t>
      </w:r>
      <w:r>
        <w:rPr>
          <w:lang w:val="is-IS"/>
        </w:rPr>
        <w:t xml:space="preserve">að fjárhæð </w:t>
      </w:r>
      <w:r w:rsidR="00824C3F">
        <w:rPr>
          <w:lang w:val="is-IS"/>
        </w:rPr>
        <w:t>352</w:t>
      </w:r>
      <w:r w:rsidR="00343AAD" w:rsidRPr="00DC6758">
        <w:rPr>
          <w:lang w:val="is-IS"/>
        </w:rPr>
        <w:t xml:space="preserve"> mkr. árið 201</w:t>
      </w:r>
      <w:r w:rsidR="00824C3F">
        <w:rPr>
          <w:lang w:val="is-IS"/>
        </w:rPr>
        <w:t>9</w:t>
      </w:r>
      <w:r w:rsidR="00343AAD" w:rsidRPr="00DC6758">
        <w:rPr>
          <w:lang w:val="is-IS"/>
        </w:rPr>
        <w:t xml:space="preserve">. Launakostnaður er áætlaður </w:t>
      </w:r>
      <w:r w:rsidR="00824C3F">
        <w:rPr>
          <w:lang w:val="is-IS"/>
        </w:rPr>
        <w:t>67</w:t>
      </w:r>
      <w:r w:rsidR="00343AAD" w:rsidRPr="00DC6758">
        <w:rPr>
          <w:lang w:val="is-IS"/>
        </w:rPr>
        <w:t xml:space="preserve"> mkr. og annar rekstrarkostnaður </w:t>
      </w:r>
      <w:r w:rsidR="00824C3F">
        <w:rPr>
          <w:lang w:val="is-IS"/>
        </w:rPr>
        <w:t>622</w:t>
      </w:r>
      <w:r w:rsidR="00343AAD" w:rsidRPr="00DC6758">
        <w:rPr>
          <w:lang w:val="is-IS"/>
        </w:rPr>
        <w:t xml:space="preserve"> mkr., sem er viðhald, </w:t>
      </w:r>
      <w:r w:rsidR="005935AF" w:rsidRPr="00DC6758">
        <w:rPr>
          <w:lang w:val="is-IS"/>
        </w:rPr>
        <w:t xml:space="preserve">öryggisgæsla, </w:t>
      </w:r>
      <w:r w:rsidR="00343AAD" w:rsidRPr="00DC6758">
        <w:rPr>
          <w:lang w:val="is-IS"/>
        </w:rPr>
        <w:t>tryggingar</w:t>
      </w:r>
      <w:r w:rsidR="005935AF" w:rsidRPr="00DC6758">
        <w:rPr>
          <w:lang w:val="is-IS"/>
        </w:rPr>
        <w:t xml:space="preserve"> og</w:t>
      </w:r>
      <w:r w:rsidR="00343AAD" w:rsidRPr="00DC6758">
        <w:rPr>
          <w:lang w:val="is-IS"/>
        </w:rPr>
        <w:t xml:space="preserve"> fasteignagjöld stofnana Garðabæjar</w:t>
      </w:r>
      <w:r w:rsidR="00D52A8A" w:rsidRPr="00DC6758">
        <w:rPr>
          <w:lang w:val="is-IS"/>
        </w:rPr>
        <w:t>.</w:t>
      </w:r>
      <w:r w:rsidR="00343AAD" w:rsidRPr="00DC6758">
        <w:rPr>
          <w:lang w:val="is-IS"/>
        </w:rPr>
        <w:t xml:space="preserve"> </w:t>
      </w:r>
      <w:r w:rsidR="00D52A8A" w:rsidRPr="00DC6758">
        <w:rPr>
          <w:lang w:val="is-IS"/>
        </w:rPr>
        <w:t xml:space="preserve">  A</w:t>
      </w:r>
      <w:r w:rsidR="00343AAD" w:rsidRPr="00DC6758">
        <w:rPr>
          <w:lang w:val="is-IS"/>
        </w:rPr>
        <w:t xml:space="preserve">fskriftir </w:t>
      </w:r>
      <w:r w:rsidR="002368A3">
        <w:rPr>
          <w:lang w:val="is-IS"/>
        </w:rPr>
        <w:t xml:space="preserve">eignasjóðs </w:t>
      </w:r>
      <w:r w:rsidR="00343AAD" w:rsidRPr="00DC6758">
        <w:rPr>
          <w:lang w:val="is-IS"/>
        </w:rPr>
        <w:t xml:space="preserve">eru áætlaðar </w:t>
      </w:r>
      <w:r w:rsidR="00824C3F">
        <w:rPr>
          <w:lang w:val="is-IS"/>
        </w:rPr>
        <w:t>832</w:t>
      </w:r>
      <w:r w:rsidR="00343AAD" w:rsidRPr="00DC6758">
        <w:rPr>
          <w:lang w:val="is-IS"/>
        </w:rPr>
        <w:t xml:space="preserve"> mkr.</w:t>
      </w:r>
      <w:r w:rsidR="002B0829">
        <w:rPr>
          <w:lang w:val="is-IS"/>
        </w:rPr>
        <w:t xml:space="preserve">  </w:t>
      </w:r>
    </w:p>
    <w:p w:rsidR="00824C3F" w:rsidRDefault="007D431C" w:rsidP="00EE671F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Launakostnaður </w:t>
      </w:r>
      <w:r w:rsidR="00977E53">
        <w:rPr>
          <w:lang w:val="is-IS"/>
        </w:rPr>
        <w:t>umsjónarmanna fasteigna</w:t>
      </w:r>
      <w:r w:rsidR="00977E53" w:rsidRPr="00DC6758">
        <w:rPr>
          <w:lang w:val="is-IS"/>
        </w:rPr>
        <w:t xml:space="preserve"> </w:t>
      </w:r>
      <w:r w:rsidR="00C55FC2" w:rsidRPr="00DC6758">
        <w:rPr>
          <w:lang w:val="is-IS"/>
        </w:rPr>
        <w:t xml:space="preserve">grunnskóla </w:t>
      </w:r>
      <w:r w:rsidR="00824C3F">
        <w:rPr>
          <w:lang w:val="is-IS"/>
        </w:rPr>
        <w:t xml:space="preserve">auk umsjónarmanns fasteignarinnar Ísafoldar </w:t>
      </w:r>
      <w:r w:rsidR="00C55FC2" w:rsidRPr="00DC6758">
        <w:rPr>
          <w:lang w:val="is-IS"/>
        </w:rPr>
        <w:t xml:space="preserve">er færður á eignasjóð, </w:t>
      </w:r>
      <w:r w:rsidR="00963DB7" w:rsidRPr="00DC6758">
        <w:rPr>
          <w:lang w:val="is-IS"/>
        </w:rPr>
        <w:t xml:space="preserve">en </w:t>
      </w:r>
      <w:r w:rsidR="00824C3F">
        <w:rPr>
          <w:lang w:val="is-IS"/>
        </w:rPr>
        <w:t>umsjónarmennirnir</w:t>
      </w:r>
      <w:r w:rsidR="00977E53" w:rsidRPr="00DC6758">
        <w:rPr>
          <w:lang w:val="is-IS"/>
        </w:rPr>
        <w:t xml:space="preserve"> </w:t>
      </w:r>
      <w:r w:rsidR="00963DB7" w:rsidRPr="00DC6758">
        <w:rPr>
          <w:lang w:val="is-IS"/>
        </w:rPr>
        <w:t xml:space="preserve">hafa umsjón með </w:t>
      </w:r>
      <w:r w:rsidR="00824C3F">
        <w:rPr>
          <w:lang w:val="is-IS"/>
        </w:rPr>
        <w:t>öllum</w:t>
      </w:r>
      <w:r w:rsidR="00963DB7" w:rsidRPr="00DC6758">
        <w:rPr>
          <w:lang w:val="is-IS"/>
        </w:rPr>
        <w:t xml:space="preserve"> fasteignum bæjarins</w:t>
      </w:r>
      <w:r w:rsidR="00977E53">
        <w:rPr>
          <w:lang w:val="is-IS"/>
        </w:rPr>
        <w:t xml:space="preserve">.  </w:t>
      </w:r>
      <w:r w:rsidR="00C55FC2" w:rsidRPr="00DC6758">
        <w:rPr>
          <w:lang w:val="is-IS"/>
        </w:rPr>
        <w:t xml:space="preserve"> </w:t>
      </w:r>
    </w:p>
    <w:p w:rsidR="00B1664D" w:rsidRPr="00DC6758" w:rsidRDefault="00FA3C85" w:rsidP="00EE671F">
      <w:pPr>
        <w:ind w:left="708"/>
        <w:jc w:val="both"/>
        <w:rPr>
          <w:lang w:val="is-IS"/>
        </w:rPr>
      </w:pPr>
      <w:r w:rsidRPr="00DC6758">
        <w:rPr>
          <w:lang w:val="is-IS"/>
        </w:rPr>
        <w:t>Húsaleiga eignasjóðs hækk</w:t>
      </w:r>
      <w:r w:rsidR="004A12EC" w:rsidRPr="00DC6758">
        <w:rPr>
          <w:lang w:val="is-IS"/>
        </w:rPr>
        <w:t xml:space="preserve">ar </w:t>
      </w:r>
      <w:r w:rsidRPr="00DC6758">
        <w:rPr>
          <w:lang w:val="is-IS"/>
        </w:rPr>
        <w:t xml:space="preserve"> um </w:t>
      </w:r>
      <w:r w:rsidR="00824C3F">
        <w:rPr>
          <w:lang w:val="is-IS"/>
        </w:rPr>
        <w:t>383</w:t>
      </w:r>
      <w:r w:rsidR="00963DB7" w:rsidRPr="00DC6758">
        <w:rPr>
          <w:lang w:val="is-IS"/>
        </w:rPr>
        <w:t xml:space="preserve"> </w:t>
      </w:r>
      <w:r w:rsidR="008F36AA">
        <w:rPr>
          <w:lang w:val="is-IS"/>
        </w:rPr>
        <w:t>mkr.</w:t>
      </w:r>
      <w:r w:rsidRPr="00DC6758">
        <w:rPr>
          <w:lang w:val="is-IS"/>
        </w:rPr>
        <w:t xml:space="preserve"> </w:t>
      </w:r>
      <w:r w:rsidR="00355CDD" w:rsidRPr="00DC6758">
        <w:rPr>
          <w:lang w:val="is-IS"/>
        </w:rPr>
        <w:t>milli áranna 201</w:t>
      </w:r>
      <w:r w:rsidR="00824C3F">
        <w:rPr>
          <w:lang w:val="is-IS"/>
        </w:rPr>
        <w:t>8</w:t>
      </w:r>
      <w:r w:rsidR="00355CDD" w:rsidRPr="00DC6758">
        <w:rPr>
          <w:lang w:val="is-IS"/>
        </w:rPr>
        <w:t xml:space="preserve"> og 201</w:t>
      </w:r>
      <w:r w:rsidR="00824C3F">
        <w:rPr>
          <w:lang w:val="is-IS"/>
        </w:rPr>
        <w:t>9</w:t>
      </w:r>
      <w:r w:rsidRPr="00DC6758">
        <w:rPr>
          <w:lang w:val="is-IS"/>
        </w:rPr>
        <w:t xml:space="preserve"> og er</w:t>
      </w:r>
      <w:r w:rsidR="00977E53">
        <w:rPr>
          <w:lang w:val="is-IS"/>
        </w:rPr>
        <w:t xml:space="preserve">u leigugjöld millifærð </w:t>
      </w:r>
      <w:r w:rsidRPr="00DC6758">
        <w:rPr>
          <w:lang w:val="is-IS"/>
        </w:rPr>
        <w:t xml:space="preserve">á viðkomandi stofnanir. </w:t>
      </w:r>
      <w:r w:rsidR="00F13301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Tekjur eignasjóðs eru áætlaðar </w:t>
      </w:r>
      <w:r w:rsidR="00206D95">
        <w:rPr>
          <w:lang w:val="is-IS"/>
        </w:rPr>
        <w:t>2.</w:t>
      </w:r>
      <w:r w:rsidR="00824C3F">
        <w:rPr>
          <w:lang w:val="is-IS"/>
        </w:rPr>
        <w:t>931</w:t>
      </w:r>
      <w:r w:rsidR="00B86FEA" w:rsidRPr="00DC6758">
        <w:rPr>
          <w:lang w:val="is-IS"/>
        </w:rPr>
        <w:t xml:space="preserve"> </w:t>
      </w:r>
      <w:r w:rsidRPr="00DC6758">
        <w:rPr>
          <w:lang w:val="is-IS"/>
        </w:rPr>
        <w:t xml:space="preserve">mkr. </w:t>
      </w:r>
      <w:r w:rsidR="007052A1" w:rsidRPr="00DC6758">
        <w:rPr>
          <w:lang w:val="is-IS"/>
        </w:rPr>
        <w:t>árið 201</w:t>
      </w:r>
      <w:r w:rsidR="00824C3F">
        <w:rPr>
          <w:lang w:val="is-IS"/>
        </w:rPr>
        <w:t>9</w:t>
      </w:r>
      <w:r w:rsidR="000C451D" w:rsidRPr="00DC6758">
        <w:rPr>
          <w:lang w:val="is-IS"/>
        </w:rPr>
        <w:t xml:space="preserve"> </w:t>
      </w:r>
      <w:r w:rsidR="008F36AA">
        <w:rPr>
          <w:lang w:val="is-IS"/>
        </w:rPr>
        <w:t>en eru áætlaðar 2.</w:t>
      </w:r>
      <w:r w:rsidR="00824C3F">
        <w:rPr>
          <w:lang w:val="is-IS"/>
        </w:rPr>
        <w:t>548</w:t>
      </w:r>
      <w:r w:rsidR="008F36AA">
        <w:rPr>
          <w:lang w:val="is-IS"/>
        </w:rPr>
        <w:t xml:space="preserve"> mkr. árið 201</w:t>
      </w:r>
      <w:r w:rsidR="00824C3F">
        <w:rPr>
          <w:lang w:val="is-IS"/>
        </w:rPr>
        <w:t>8</w:t>
      </w:r>
      <w:r w:rsidR="008F36AA">
        <w:rPr>
          <w:lang w:val="is-IS"/>
        </w:rPr>
        <w:t>.</w:t>
      </w:r>
      <w:r w:rsidR="007052A1" w:rsidRPr="00DC6758">
        <w:rPr>
          <w:lang w:val="is-IS"/>
        </w:rPr>
        <w:t xml:space="preserve"> </w:t>
      </w:r>
      <w:r w:rsidR="00044232" w:rsidRPr="00DC6758">
        <w:rPr>
          <w:lang w:val="is-IS"/>
        </w:rPr>
        <w:t xml:space="preserve"> </w:t>
      </w:r>
    </w:p>
    <w:p w:rsidR="00C55FC2" w:rsidRPr="00DC6758" w:rsidRDefault="00FA3C85" w:rsidP="00296880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Fjárveiting til viðhalds stofnana </w:t>
      </w:r>
      <w:r w:rsidR="008F36AA">
        <w:rPr>
          <w:lang w:val="is-IS"/>
        </w:rPr>
        <w:t xml:space="preserve">í A </w:t>
      </w:r>
      <w:r w:rsidR="005A144B">
        <w:rPr>
          <w:lang w:val="is-IS"/>
        </w:rPr>
        <w:t xml:space="preserve">og B </w:t>
      </w:r>
      <w:r w:rsidR="008F36AA">
        <w:rPr>
          <w:lang w:val="is-IS"/>
        </w:rPr>
        <w:t xml:space="preserve">sjóði </w:t>
      </w:r>
      <w:r w:rsidRPr="00DC6758">
        <w:rPr>
          <w:lang w:val="is-IS"/>
        </w:rPr>
        <w:t xml:space="preserve">er </w:t>
      </w:r>
      <w:r w:rsidR="00977E53" w:rsidRPr="00DC6758">
        <w:rPr>
          <w:lang w:val="is-IS"/>
        </w:rPr>
        <w:t>áætl</w:t>
      </w:r>
      <w:r w:rsidR="00977E53">
        <w:rPr>
          <w:lang w:val="is-IS"/>
        </w:rPr>
        <w:t>u</w:t>
      </w:r>
      <w:r w:rsidR="00977E53" w:rsidRPr="00DC6758">
        <w:rPr>
          <w:lang w:val="is-IS"/>
        </w:rPr>
        <w:t xml:space="preserve">ð </w:t>
      </w:r>
      <w:r w:rsidR="005A144B">
        <w:rPr>
          <w:lang w:val="is-IS"/>
        </w:rPr>
        <w:t>um 280</w:t>
      </w:r>
      <w:r w:rsidR="00355CDD" w:rsidRPr="00DC6758">
        <w:rPr>
          <w:lang w:val="is-IS"/>
        </w:rPr>
        <w:t xml:space="preserve"> </w:t>
      </w:r>
      <w:r w:rsidR="009B3375" w:rsidRPr="00DC6758">
        <w:rPr>
          <w:lang w:val="is-IS"/>
        </w:rPr>
        <w:t>mkr</w:t>
      </w:r>
      <w:r w:rsidRPr="00DC6758">
        <w:rPr>
          <w:lang w:val="is-IS"/>
        </w:rPr>
        <w:t xml:space="preserve">.  </w:t>
      </w:r>
      <w:r w:rsidR="009A450B">
        <w:rPr>
          <w:lang w:val="is-IS"/>
        </w:rPr>
        <w:t>á árinu 201</w:t>
      </w:r>
      <w:r w:rsidR="005A144B">
        <w:rPr>
          <w:lang w:val="is-IS"/>
        </w:rPr>
        <w:t>9</w:t>
      </w:r>
      <w:r w:rsidR="009A450B">
        <w:rPr>
          <w:lang w:val="is-IS"/>
        </w:rPr>
        <w:t xml:space="preserve"> en voru áætlaðar </w:t>
      </w:r>
      <w:r w:rsidR="005A144B">
        <w:rPr>
          <w:lang w:val="is-IS"/>
        </w:rPr>
        <w:t>255</w:t>
      </w:r>
      <w:r w:rsidR="009A450B">
        <w:rPr>
          <w:lang w:val="is-IS"/>
        </w:rPr>
        <w:t xml:space="preserve"> mkr. árið 201</w:t>
      </w:r>
      <w:r w:rsidR="005A144B">
        <w:rPr>
          <w:lang w:val="is-IS"/>
        </w:rPr>
        <w:t>8</w:t>
      </w:r>
      <w:r w:rsidR="009A450B">
        <w:rPr>
          <w:lang w:val="is-IS"/>
        </w:rPr>
        <w:t xml:space="preserve">  </w:t>
      </w:r>
      <w:r w:rsidR="0080085E">
        <w:rPr>
          <w:lang w:val="is-IS"/>
        </w:rPr>
        <w:t>og hækkar</w:t>
      </w:r>
      <w:r w:rsidR="00977E53">
        <w:rPr>
          <w:lang w:val="is-IS"/>
        </w:rPr>
        <w:t xml:space="preserve"> </w:t>
      </w:r>
      <w:r w:rsidR="0080085E">
        <w:rPr>
          <w:lang w:val="is-IS"/>
        </w:rPr>
        <w:t xml:space="preserve">um </w:t>
      </w:r>
      <w:r w:rsidR="005A144B">
        <w:rPr>
          <w:lang w:val="is-IS"/>
        </w:rPr>
        <w:t>25</w:t>
      </w:r>
      <w:r w:rsidR="0080085E">
        <w:rPr>
          <w:lang w:val="is-IS"/>
        </w:rPr>
        <w:t xml:space="preserve"> mkr.</w:t>
      </w:r>
      <w:r w:rsidR="009A450B">
        <w:rPr>
          <w:lang w:val="is-IS"/>
        </w:rPr>
        <w:t xml:space="preserve">  </w:t>
      </w:r>
      <w:r w:rsidR="005A144B">
        <w:rPr>
          <w:lang w:val="is-IS"/>
        </w:rPr>
        <w:t>milli ára.</w:t>
      </w:r>
      <w:r w:rsidR="00977E53">
        <w:rPr>
          <w:lang w:val="is-IS"/>
        </w:rPr>
        <w:t xml:space="preserve"> </w:t>
      </w:r>
      <w:r w:rsidR="009A450B">
        <w:rPr>
          <w:lang w:val="is-IS"/>
        </w:rPr>
        <w:t>T</w:t>
      </w:r>
      <w:r w:rsidR="00C55FC2" w:rsidRPr="00DC6758">
        <w:rPr>
          <w:lang w:val="is-IS"/>
        </w:rPr>
        <w:t xml:space="preserve">ækni og umhverfissvið </w:t>
      </w:r>
      <w:r w:rsidR="002368A3">
        <w:rPr>
          <w:lang w:val="is-IS"/>
        </w:rPr>
        <w:t xml:space="preserve">hefur lagt fram </w:t>
      </w:r>
      <w:r w:rsidR="003D4A9D">
        <w:rPr>
          <w:lang w:val="is-IS"/>
        </w:rPr>
        <w:t>greinargóðar upplýsingar um viðhaldsáætlun</w:t>
      </w:r>
      <w:r w:rsidR="000020FE">
        <w:rPr>
          <w:lang w:val="is-IS"/>
        </w:rPr>
        <w:t xml:space="preserve"> fasteigna og viðhaldsþörf næstu árin.</w:t>
      </w:r>
    </w:p>
    <w:p w:rsidR="007C6E42" w:rsidRDefault="00343AAD" w:rsidP="00296880">
      <w:pPr>
        <w:ind w:left="708"/>
        <w:jc w:val="both"/>
        <w:rPr>
          <w:lang w:val="is-IS"/>
        </w:rPr>
      </w:pPr>
      <w:r w:rsidRPr="00DC6758">
        <w:rPr>
          <w:lang w:val="is-IS"/>
        </w:rPr>
        <w:t>Fjármagn</w:t>
      </w:r>
      <w:r w:rsidR="00EB15DF">
        <w:rPr>
          <w:lang w:val="is-IS"/>
        </w:rPr>
        <w:t>s</w:t>
      </w:r>
      <w:r w:rsidRPr="00DC6758">
        <w:rPr>
          <w:lang w:val="is-IS"/>
        </w:rPr>
        <w:t>liðir eignasjóðs er áætlað</w:t>
      </w:r>
      <w:r w:rsidR="00F13301" w:rsidRPr="00DC6758">
        <w:rPr>
          <w:lang w:val="is-IS"/>
        </w:rPr>
        <w:t>i</w:t>
      </w:r>
      <w:r w:rsidRPr="00DC6758">
        <w:rPr>
          <w:lang w:val="is-IS"/>
        </w:rPr>
        <w:t>r 1.</w:t>
      </w:r>
      <w:r w:rsidR="00824C3F">
        <w:rPr>
          <w:lang w:val="is-IS"/>
        </w:rPr>
        <w:t>761</w:t>
      </w:r>
      <w:r w:rsidRPr="00DC6758">
        <w:rPr>
          <w:lang w:val="is-IS"/>
        </w:rPr>
        <w:t xml:space="preserve"> mkr. að meðtöldum innri lánum </w:t>
      </w:r>
      <w:r w:rsidR="00915065" w:rsidRPr="00DC6758">
        <w:rPr>
          <w:lang w:val="is-IS"/>
        </w:rPr>
        <w:t xml:space="preserve">og </w:t>
      </w:r>
      <w:r w:rsidR="007C6E42" w:rsidRPr="00DC6758">
        <w:rPr>
          <w:lang w:val="is-IS"/>
        </w:rPr>
        <w:t xml:space="preserve">skammtímaskuldum </w:t>
      </w:r>
      <w:r w:rsidR="00AB17AD" w:rsidRPr="00DC6758">
        <w:rPr>
          <w:lang w:val="is-IS"/>
        </w:rPr>
        <w:t xml:space="preserve">eignasjóðs við aðalsjóð </w:t>
      </w:r>
      <w:r w:rsidR="00915065" w:rsidRPr="00DC6758">
        <w:rPr>
          <w:lang w:val="is-IS"/>
        </w:rPr>
        <w:t xml:space="preserve">sem reiknuð </w:t>
      </w:r>
      <w:r w:rsidR="000742D4">
        <w:rPr>
          <w:lang w:val="is-IS"/>
        </w:rPr>
        <w:t>hefur</w:t>
      </w:r>
      <w:r w:rsidR="00915065" w:rsidRPr="00DC6758">
        <w:rPr>
          <w:lang w:val="is-IS"/>
        </w:rPr>
        <w:t xml:space="preserve"> verið í samráði við ábendingar endurskoðanda Garðabæjar.</w:t>
      </w:r>
      <w:r w:rsidR="00206D95">
        <w:rPr>
          <w:lang w:val="is-IS"/>
        </w:rPr>
        <w:t xml:space="preserve">  </w:t>
      </w:r>
    </w:p>
    <w:p w:rsidR="00206D95" w:rsidRPr="00DC6758" w:rsidRDefault="00206D95" w:rsidP="00296880">
      <w:pPr>
        <w:ind w:left="708"/>
        <w:jc w:val="both"/>
        <w:rPr>
          <w:lang w:val="is-IS"/>
        </w:rPr>
      </w:pPr>
      <w:r>
        <w:rPr>
          <w:lang w:val="is-IS"/>
        </w:rPr>
        <w:t>Fjárhagsáætlun 201</w:t>
      </w:r>
      <w:r w:rsidR="00824C3F">
        <w:rPr>
          <w:lang w:val="is-IS"/>
        </w:rPr>
        <w:t>9</w:t>
      </w:r>
      <w:r>
        <w:rPr>
          <w:lang w:val="is-IS"/>
        </w:rPr>
        <w:t xml:space="preserve"> gerir ráð fyrir </w:t>
      </w:r>
      <w:r w:rsidR="00824C3F">
        <w:rPr>
          <w:lang w:val="is-IS"/>
        </w:rPr>
        <w:t>300</w:t>
      </w:r>
      <w:r>
        <w:rPr>
          <w:lang w:val="is-IS"/>
        </w:rPr>
        <w:t xml:space="preserve"> mkr. varasjóði til að mæta ófyrirséðum </w:t>
      </w:r>
      <w:r w:rsidR="00824C3F">
        <w:rPr>
          <w:lang w:val="is-IS"/>
        </w:rPr>
        <w:t>launahækkunum vegna væntanlegar kjarasamninga á árinu 2019</w:t>
      </w:r>
      <w:r>
        <w:rPr>
          <w:lang w:val="is-IS"/>
        </w:rPr>
        <w:t>.</w:t>
      </w:r>
    </w:p>
    <w:p w:rsidR="00F27ACC" w:rsidRPr="00DC6758" w:rsidRDefault="00F27ACC" w:rsidP="00296880">
      <w:pPr>
        <w:ind w:left="708"/>
        <w:jc w:val="both"/>
        <w:rPr>
          <w:lang w:val="is-IS"/>
        </w:rPr>
      </w:pPr>
    </w:p>
    <w:p w:rsidR="005A3F79" w:rsidRPr="00DC6758" w:rsidRDefault="005A3F79" w:rsidP="005A3F79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Þjónustmiðstöð</w:t>
      </w:r>
    </w:p>
    <w:p w:rsidR="00A649A1" w:rsidRDefault="00B4503B" w:rsidP="00296880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Gert er ráð </w:t>
      </w:r>
      <w:r w:rsidR="000C2E58" w:rsidRPr="00DC6758">
        <w:rPr>
          <w:lang w:val="is-IS"/>
        </w:rPr>
        <w:t xml:space="preserve">fyrir </w:t>
      </w:r>
      <w:r w:rsidRPr="00DC6758">
        <w:rPr>
          <w:lang w:val="is-IS"/>
        </w:rPr>
        <w:t xml:space="preserve">að til reksturs </w:t>
      </w:r>
      <w:r w:rsidR="00807627" w:rsidRPr="00DC6758">
        <w:rPr>
          <w:lang w:val="is-IS"/>
        </w:rPr>
        <w:t xml:space="preserve">þjónustumiðstöðvar </w:t>
      </w:r>
      <w:r w:rsidRPr="00DC6758">
        <w:rPr>
          <w:lang w:val="is-IS"/>
        </w:rPr>
        <w:t xml:space="preserve">verði varið um </w:t>
      </w:r>
      <w:r w:rsidR="005A144B">
        <w:rPr>
          <w:lang w:val="is-IS"/>
        </w:rPr>
        <w:t>24</w:t>
      </w:r>
      <w:r w:rsidRPr="00DC6758">
        <w:rPr>
          <w:lang w:val="is-IS"/>
        </w:rPr>
        <w:t xml:space="preserve"> mkr. </w:t>
      </w:r>
      <w:r w:rsidR="004A6065" w:rsidRPr="00DC6758">
        <w:rPr>
          <w:lang w:val="is-IS"/>
        </w:rPr>
        <w:t xml:space="preserve">sem er </w:t>
      </w:r>
      <w:r w:rsidR="00206D95">
        <w:rPr>
          <w:lang w:val="is-IS"/>
        </w:rPr>
        <w:t>h</w:t>
      </w:r>
      <w:r w:rsidR="0028522B">
        <w:rPr>
          <w:lang w:val="is-IS"/>
        </w:rPr>
        <w:t xml:space="preserve">ækkun um </w:t>
      </w:r>
      <w:r w:rsidR="005A144B">
        <w:rPr>
          <w:lang w:val="is-IS"/>
        </w:rPr>
        <w:t>5</w:t>
      </w:r>
      <w:r w:rsidR="0028522B">
        <w:rPr>
          <w:lang w:val="is-IS"/>
        </w:rPr>
        <w:t xml:space="preserve"> mkr. </w:t>
      </w:r>
      <w:r w:rsidR="00F31768" w:rsidRPr="00DC6758">
        <w:rPr>
          <w:lang w:val="is-IS"/>
        </w:rPr>
        <w:t xml:space="preserve"> </w:t>
      </w:r>
      <w:r w:rsidR="00206D95">
        <w:rPr>
          <w:lang w:val="is-IS"/>
        </w:rPr>
        <w:t>frá áætlun 201</w:t>
      </w:r>
      <w:r w:rsidR="005A144B">
        <w:rPr>
          <w:lang w:val="is-IS"/>
        </w:rPr>
        <w:t>8</w:t>
      </w:r>
      <w:r w:rsidR="00206D95">
        <w:rPr>
          <w:lang w:val="is-IS"/>
        </w:rPr>
        <w:t xml:space="preserve">.  </w:t>
      </w:r>
      <w:r w:rsidR="005A144B">
        <w:rPr>
          <w:lang w:val="is-IS"/>
        </w:rPr>
        <w:t>Þjónustumiðstöðin þjónustar m.a. sto</w:t>
      </w:r>
      <w:r w:rsidR="00FB4D3E">
        <w:rPr>
          <w:lang w:val="is-IS"/>
        </w:rPr>
        <w:t>f</w:t>
      </w:r>
      <w:r w:rsidR="005A144B">
        <w:rPr>
          <w:lang w:val="is-IS"/>
        </w:rPr>
        <w:t xml:space="preserve">nanir bæjarins og er sú vinna seld út skv. tímaskrift þar um.  Til reksturs þjónustumiðstöðvarinnar telst einnig rekstur á bílum og tækjum bæjarins.  Á síðustu þremur árum var gert stórátak í </w:t>
      </w:r>
      <w:r w:rsidR="009861D7">
        <w:rPr>
          <w:lang w:val="is-IS"/>
        </w:rPr>
        <w:t>endurnýjun tækja þjónustumiðstöðgarinnar.</w:t>
      </w:r>
    </w:p>
    <w:p w:rsidR="00A649A1" w:rsidRDefault="00A649A1">
      <w:pPr>
        <w:rPr>
          <w:lang w:val="is-IS"/>
        </w:rPr>
      </w:pPr>
      <w:r>
        <w:rPr>
          <w:lang w:val="is-IS"/>
        </w:rPr>
        <w:br w:type="page"/>
      </w:r>
    </w:p>
    <w:p w:rsidR="005A3F79" w:rsidRPr="009A450B" w:rsidRDefault="005A3F79" w:rsidP="005A3F79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  <w:lang w:val="is-IS"/>
        </w:rPr>
      </w:pPr>
      <w:r w:rsidRPr="009A450B">
        <w:rPr>
          <w:b/>
          <w:sz w:val="28"/>
          <w:szCs w:val="28"/>
          <w:lang w:val="is-IS"/>
        </w:rPr>
        <w:lastRenderedPageBreak/>
        <w:t>Sjóðir í B-hluta</w:t>
      </w:r>
    </w:p>
    <w:p w:rsidR="005A3F79" w:rsidRPr="00DC6758" w:rsidRDefault="005A3F79" w:rsidP="005A3F79">
      <w:pPr>
        <w:pStyle w:val="ListParagraph"/>
        <w:ind w:left="360"/>
        <w:jc w:val="both"/>
        <w:rPr>
          <w:b/>
          <w:sz w:val="24"/>
          <w:szCs w:val="24"/>
          <w:lang w:val="is-IS"/>
        </w:rPr>
      </w:pPr>
    </w:p>
    <w:p w:rsidR="005A3F79" w:rsidRPr="00DC6758" w:rsidRDefault="005A3F79" w:rsidP="005A3F79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Garðahús</w:t>
      </w:r>
    </w:p>
    <w:p w:rsidR="000742D4" w:rsidRDefault="007172E4" w:rsidP="00270E4E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Heildarútgjöld vegna Garðahúsa </w:t>
      </w:r>
      <w:r w:rsidR="004E7C1A" w:rsidRPr="00DC6758">
        <w:rPr>
          <w:lang w:val="is-IS"/>
        </w:rPr>
        <w:t xml:space="preserve">eða félagsíbúða </w:t>
      </w:r>
      <w:r w:rsidRPr="00DC6758">
        <w:rPr>
          <w:lang w:val="is-IS"/>
        </w:rPr>
        <w:t xml:space="preserve">eru áætluð </w:t>
      </w:r>
      <w:r w:rsidR="009861D7">
        <w:rPr>
          <w:lang w:val="is-IS"/>
        </w:rPr>
        <w:t>16</w:t>
      </w:r>
      <w:r w:rsidRPr="00DC6758">
        <w:rPr>
          <w:lang w:val="is-IS"/>
        </w:rPr>
        <w:t xml:space="preserve"> mkr. árið 201</w:t>
      </w:r>
      <w:r w:rsidR="009861D7">
        <w:rPr>
          <w:lang w:val="is-IS"/>
        </w:rPr>
        <w:t>9</w:t>
      </w:r>
      <w:r w:rsidRPr="00DC6758">
        <w:rPr>
          <w:lang w:val="is-IS"/>
        </w:rPr>
        <w:t xml:space="preserve"> en </w:t>
      </w:r>
      <w:r w:rsidR="009861D7">
        <w:rPr>
          <w:lang w:val="is-IS"/>
        </w:rPr>
        <w:t>er 14</w:t>
      </w:r>
      <w:r w:rsidRPr="00DC6758">
        <w:rPr>
          <w:lang w:val="is-IS"/>
        </w:rPr>
        <w:t xml:space="preserve"> mkr. árið 201</w:t>
      </w:r>
      <w:r w:rsidR="009861D7">
        <w:rPr>
          <w:lang w:val="is-IS"/>
        </w:rPr>
        <w:t>8</w:t>
      </w:r>
      <w:r w:rsidRPr="00DC6758">
        <w:rPr>
          <w:lang w:val="is-IS"/>
        </w:rPr>
        <w:t xml:space="preserve">. </w:t>
      </w:r>
      <w:r w:rsidR="000742D4">
        <w:rPr>
          <w:lang w:val="is-IS"/>
        </w:rPr>
        <w:t xml:space="preserve"> Gert er ráð fyrir fjárveitingu að fjárhæð 9</w:t>
      </w:r>
      <w:r w:rsidR="009861D7">
        <w:rPr>
          <w:lang w:val="is-IS"/>
        </w:rPr>
        <w:t>,5</w:t>
      </w:r>
      <w:r w:rsidR="000742D4">
        <w:rPr>
          <w:lang w:val="is-IS"/>
        </w:rPr>
        <w:t xml:space="preserve"> mkr. til Garðahúsa sem </w:t>
      </w:r>
      <w:r w:rsidR="009861D7">
        <w:rPr>
          <w:lang w:val="is-IS"/>
        </w:rPr>
        <w:t xml:space="preserve">er </w:t>
      </w:r>
      <w:r w:rsidR="000742D4">
        <w:rPr>
          <w:lang w:val="is-IS"/>
        </w:rPr>
        <w:t>gjaldfærð sem félagsleg aðstoð við leigjendur hjá fjölskyldusviði.</w:t>
      </w:r>
    </w:p>
    <w:p w:rsidR="005A3F79" w:rsidRPr="00DC6758" w:rsidRDefault="005A3F79" w:rsidP="00D02B6A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 w:rsidRPr="00DC6758">
        <w:rPr>
          <w:b/>
          <w:sz w:val="24"/>
          <w:szCs w:val="24"/>
          <w:lang w:val="is-IS"/>
        </w:rPr>
        <w:t>Samveitur</w:t>
      </w:r>
    </w:p>
    <w:p w:rsidR="004B6941" w:rsidRPr="00DC6758" w:rsidRDefault="000742D4" w:rsidP="004A6065">
      <w:pPr>
        <w:ind w:left="708"/>
        <w:jc w:val="both"/>
        <w:rPr>
          <w:lang w:val="is-IS"/>
        </w:rPr>
      </w:pPr>
      <w:r>
        <w:rPr>
          <w:lang w:val="is-IS"/>
        </w:rPr>
        <w:t xml:space="preserve">Jákvæð niðurstaða samveitna er </w:t>
      </w:r>
      <w:r w:rsidR="009A450B">
        <w:rPr>
          <w:lang w:val="is-IS"/>
        </w:rPr>
        <w:t>3</w:t>
      </w:r>
      <w:r w:rsidR="00AD2FB1">
        <w:rPr>
          <w:lang w:val="is-IS"/>
        </w:rPr>
        <w:t>7</w:t>
      </w:r>
      <w:r w:rsidR="00240946">
        <w:rPr>
          <w:lang w:val="is-IS"/>
        </w:rPr>
        <w:t>9</w:t>
      </w:r>
      <w:r w:rsidR="00005EC7" w:rsidRPr="00DC6758">
        <w:rPr>
          <w:lang w:val="is-IS"/>
        </w:rPr>
        <w:t xml:space="preserve"> mkr. samanborið við </w:t>
      </w:r>
      <w:r w:rsidR="00240946">
        <w:rPr>
          <w:lang w:val="is-IS"/>
        </w:rPr>
        <w:t>308</w:t>
      </w:r>
      <w:r w:rsidR="00005EC7" w:rsidRPr="00DC6758">
        <w:rPr>
          <w:lang w:val="is-IS"/>
        </w:rPr>
        <w:t xml:space="preserve"> mkr. árið 201</w:t>
      </w:r>
      <w:r w:rsidR="00240946">
        <w:rPr>
          <w:lang w:val="is-IS"/>
        </w:rPr>
        <w:t>8</w:t>
      </w:r>
      <w:r w:rsidR="00005EC7" w:rsidRPr="00DC6758">
        <w:rPr>
          <w:lang w:val="is-IS"/>
        </w:rPr>
        <w:t xml:space="preserve">.  </w:t>
      </w:r>
      <w:r w:rsidRPr="00DC6758">
        <w:rPr>
          <w:lang w:val="is-IS"/>
        </w:rPr>
        <w:t>Álagningarhlutf</w:t>
      </w:r>
      <w:r>
        <w:rPr>
          <w:lang w:val="is-IS"/>
        </w:rPr>
        <w:t>all</w:t>
      </w:r>
      <w:r w:rsidRPr="00DC6758">
        <w:rPr>
          <w:lang w:val="is-IS"/>
        </w:rPr>
        <w:t xml:space="preserve"> </w:t>
      </w:r>
      <w:r>
        <w:rPr>
          <w:lang w:val="is-IS"/>
        </w:rPr>
        <w:t>vat</w:t>
      </w:r>
      <w:r w:rsidR="009A450B">
        <w:rPr>
          <w:lang w:val="is-IS"/>
        </w:rPr>
        <w:t>n</w:t>
      </w:r>
      <w:r>
        <w:rPr>
          <w:lang w:val="is-IS"/>
        </w:rPr>
        <w:t xml:space="preserve">sgjalds og holræsagjalda </w:t>
      </w:r>
      <w:r w:rsidR="005A0D1B" w:rsidRPr="00DC6758">
        <w:rPr>
          <w:lang w:val="is-IS"/>
        </w:rPr>
        <w:t>er</w:t>
      </w:r>
      <w:r>
        <w:rPr>
          <w:lang w:val="is-IS"/>
        </w:rPr>
        <w:t xml:space="preserve"> óbreytt</w:t>
      </w:r>
      <w:r w:rsidR="00240946">
        <w:rPr>
          <w:lang w:val="is-IS"/>
        </w:rPr>
        <w:t>, en til skoðunar milli umræðna um fjárhagsáætlunina</w:t>
      </w:r>
      <w:r>
        <w:rPr>
          <w:lang w:val="is-IS"/>
        </w:rPr>
        <w:t xml:space="preserve">. </w:t>
      </w:r>
      <w:r w:rsidR="005A0D1B" w:rsidRPr="00DC6758">
        <w:rPr>
          <w:lang w:val="is-IS"/>
        </w:rPr>
        <w:t xml:space="preserve"> </w:t>
      </w:r>
      <w:r w:rsidR="004A0CA9" w:rsidRPr="00DC6758">
        <w:rPr>
          <w:lang w:val="is-IS"/>
        </w:rPr>
        <w:t xml:space="preserve">Á framkvæmdayfirliti er gert ráð fyrir </w:t>
      </w:r>
      <w:r w:rsidR="00240946">
        <w:rPr>
          <w:lang w:val="is-IS"/>
        </w:rPr>
        <w:t>70</w:t>
      </w:r>
      <w:r w:rsidR="004A0CA9" w:rsidRPr="00DC6758">
        <w:rPr>
          <w:lang w:val="is-IS"/>
        </w:rPr>
        <w:t xml:space="preserve"> mkr. framkvæmdum vegna </w:t>
      </w:r>
      <w:r w:rsidR="00DD73D8" w:rsidRPr="00DC6758">
        <w:rPr>
          <w:lang w:val="is-IS"/>
        </w:rPr>
        <w:t>veitna</w:t>
      </w:r>
      <w:r w:rsidR="004B6941">
        <w:rPr>
          <w:lang w:val="is-IS"/>
        </w:rPr>
        <w:t xml:space="preserve"> á árinu 2019 og 100 mkr. árin 2020-2022</w:t>
      </w:r>
      <w:r w:rsidR="00DD73D8" w:rsidRPr="00DC6758">
        <w:rPr>
          <w:lang w:val="is-IS"/>
        </w:rPr>
        <w:t>.</w:t>
      </w:r>
      <w:r w:rsidR="004A0CA9" w:rsidRPr="00DC6758">
        <w:rPr>
          <w:lang w:val="is-IS"/>
        </w:rPr>
        <w:t xml:space="preserve">  </w:t>
      </w:r>
      <w:r w:rsidR="009A450B">
        <w:rPr>
          <w:lang w:val="is-IS"/>
        </w:rPr>
        <w:t>Vegna þjónustu áhaldahúss</w:t>
      </w:r>
      <w:r w:rsidR="00B65337">
        <w:rPr>
          <w:lang w:val="is-IS"/>
        </w:rPr>
        <w:t>/</w:t>
      </w:r>
      <w:r w:rsidR="009A450B">
        <w:rPr>
          <w:lang w:val="is-IS"/>
        </w:rPr>
        <w:t xml:space="preserve"> þjónustumiðstöðvar við veitur er nú gjaldfærðar </w:t>
      </w:r>
      <w:r w:rsidR="004B6941">
        <w:rPr>
          <w:lang w:val="is-IS"/>
        </w:rPr>
        <w:t>38</w:t>
      </w:r>
      <w:r w:rsidR="009A450B">
        <w:rPr>
          <w:lang w:val="is-IS"/>
        </w:rPr>
        <w:t xml:space="preserve"> mkr. </w:t>
      </w:r>
    </w:p>
    <w:p w:rsidR="005A3F79" w:rsidRDefault="00AD2FB1" w:rsidP="005A3F79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Stikið 3 rekstur fasteignarinnar</w:t>
      </w:r>
    </w:p>
    <w:p w:rsidR="00AD2FB1" w:rsidRDefault="00EB15DF" w:rsidP="00BE1884">
      <w:pPr>
        <w:ind w:left="792"/>
        <w:jc w:val="both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Rekstur</w:t>
      </w:r>
      <w:r w:rsidRPr="00BE1884">
        <w:rPr>
          <w:sz w:val="24"/>
          <w:szCs w:val="24"/>
          <w:lang w:val="is-IS"/>
        </w:rPr>
        <w:t xml:space="preserve"> </w:t>
      </w:r>
      <w:r w:rsidR="00BE1884">
        <w:rPr>
          <w:sz w:val="24"/>
          <w:szCs w:val="24"/>
          <w:lang w:val="is-IS"/>
        </w:rPr>
        <w:t xml:space="preserve">fasteignarinnar Strikið 3 gerir ráð fyrir að skila </w:t>
      </w:r>
      <w:r w:rsidR="00240946">
        <w:rPr>
          <w:sz w:val="24"/>
          <w:szCs w:val="24"/>
          <w:lang w:val="is-IS"/>
        </w:rPr>
        <w:t>79</w:t>
      </w:r>
      <w:r w:rsidR="00BE1884">
        <w:rPr>
          <w:sz w:val="24"/>
          <w:szCs w:val="24"/>
          <w:lang w:val="is-IS"/>
        </w:rPr>
        <w:t xml:space="preserve"> mkr. tekjuafgangi vegna samnings við ríkið um </w:t>
      </w:r>
      <w:r w:rsidR="006873A5">
        <w:rPr>
          <w:sz w:val="24"/>
          <w:szCs w:val="24"/>
          <w:lang w:val="is-IS"/>
        </w:rPr>
        <w:t>leigu en heildar</w:t>
      </w:r>
      <w:r w:rsidR="00BE1884">
        <w:rPr>
          <w:sz w:val="24"/>
          <w:szCs w:val="24"/>
          <w:lang w:val="is-IS"/>
        </w:rPr>
        <w:t>tekjur nema samtals 13</w:t>
      </w:r>
      <w:r w:rsidR="00240946">
        <w:rPr>
          <w:sz w:val="24"/>
          <w:szCs w:val="24"/>
          <w:lang w:val="is-IS"/>
        </w:rPr>
        <w:t>7</w:t>
      </w:r>
      <w:r w:rsidR="00BE1884">
        <w:rPr>
          <w:sz w:val="24"/>
          <w:szCs w:val="24"/>
          <w:lang w:val="is-IS"/>
        </w:rPr>
        <w:t xml:space="preserve"> m.kr. </w:t>
      </w:r>
      <w:r w:rsidR="006873A5">
        <w:rPr>
          <w:sz w:val="24"/>
          <w:szCs w:val="24"/>
          <w:lang w:val="is-IS"/>
        </w:rPr>
        <w:t xml:space="preserve">og </w:t>
      </w:r>
      <w:r w:rsidR="00BE1884">
        <w:rPr>
          <w:sz w:val="24"/>
          <w:szCs w:val="24"/>
          <w:lang w:val="is-IS"/>
        </w:rPr>
        <w:t xml:space="preserve">útgjöld </w:t>
      </w:r>
      <w:r w:rsidR="00ED1571">
        <w:rPr>
          <w:sz w:val="24"/>
          <w:szCs w:val="24"/>
          <w:lang w:val="is-IS"/>
        </w:rPr>
        <w:t>58</w:t>
      </w:r>
      <w:r w:rsidR="00BE1884">
        <w:rPr>
          <w:sz w:val="24"/>
          <w:szCs w:val="24"/>
          <w:lang w:val="is-IS"/>
        </w:rPr>
        <w:t xml:space="preserve"> m</w:t>
      </w:r>
      <w:r w:rsidR="00B65337">
        <w:rPr>
          <w:sz w:val="24"/>
          <w:szCs w:val="24"/>
          <w:lang w:val="is-IS"/>
        </w:rPr>
        <w:t>.</w:t>
      </w:r>
      <w:r w:rsidR="00BE1884">
        <w:rPr>
          <w:sz w:val="24"/>
          <w:szCs w:val="24"/>
          <w:lang w:val="is-IS"/>
        </w:rPr>
        <w:t xml:space="preserve">kr. </w:t>
      </w:r>
      <w:r w:rsidR="00B65337">
        <w:rPr>
          <w:sz w:val="24"/>
          <w:szCs w:val="24"/>
          <w:lang w:val="is-IS"/>
        </w:rPr>
        <w:t>s</w:t>
      </w:r>
      <w:r w:rsidR="00BE1884">
        <w:rPr>
          <w:sz w:val="24"/>
          <w:szCs w:val="24"/>
          <w:lang w:val="is-IS"/>
        </w:rPr>
        <w:t>em eru vaxta</w:t>
      </w:r>
      <w:r w:rsidR="006873A5">
        <w:rPr>
          <w:sz w:val="24"/>
          <w:szCs w:val="24"/>
          <w:lang w:val="is-IS"/>
        </w:rPr>
        <w:t>-</w:t>
      </w:r>
      <w:r w:rsidR="00BE1884">
        <w:rPr>
          <w:sz w:val="24"/>
          <w:szCs w:val="24"/>
          <w:lang w:val="is-IS"/>
        </w:rPr>
        <w:t xml:space="preserve"> og verðbótagjöld, afskriftir, fasteignagjöld og viðhald fasteignarinnar.</w:t>
      </w:r>
    </w:p>
    <w:p w:rsidR="00BE1884" w:rsidRPr="00BE1884" w:rsidRDefault="00BE1884" w:rsidP="00BE1884">
      <w:pPr>
        <w:ind w:left="792"/>
        <w:jc w:val="both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Hjúkrunarheimilið Ísafold er ekki lengur B- deildarfyrirtæki þar sem reksturinn </w:t>
      </w:r>
      <w:r w:rsidR="006873A5">
        <w:rPr>
          <w:sz w:val="24"/>
          <w:szCs w:val="24"/>
          <w:lang w:val="is-IS"/>
        </w:rPr>
        <w:t xml:space="preserve">er á vegum </w:t>
      </w:r>
      <w:r>
        <w:rPr>
          <w:sz w:val="24"/>
          <w:szCs w:val="24"/>
          <w:lang w:val="is-IS"/>
        </w:rPr>
        <w:t>Hrafnistu skv. samningi þar um.</w:t>
      </w:r>
      <w:r w:rsidR="00ED1571">
        <w:rPr>
          <w:sz w:val="24"/>
          <w:szCs w:val="24"/>
          <w:lang w:val="is-IS"/>
        </w:rPr>
        <w:t xml:space="preserve">  Framlag Garðabæjar til Hrafnistu á árinu 2019 er áætlaður 55,5 mkr. </w:t>
      </w:r>
    </w:p>
    <w:p w:rsidR="006D7851" w:rsidRPr="00DC6758" w:rsidRDefault="006D7851" w:rsidP="004A6065">
      <w:pPr>
        <w:ind w:left="708"/>
        <w:jc w:val="both"/>
        <w:rPr>
          <w:lang w:val="is-IS"/>
        </w:rPr>
      </w:pPr>
    </w:p>
    <w:p w:rsidR="005A3F79" w:rsidRPr="00DC6758" w:rsidRDefault="00CB60E6" w:rsidP="00712514">
      <w:pPr>
        <w:ind w:left="708"/>
        <w:jc w:val="both"/>
        <w:rPr>
          <w:b/>
          <w:sz w:val="24"/>
          <w:szCs w:val="24"/>
          <w:lang w:val="is-IS"/>
        </w:rPr>
      </w:pPr>
      <w:r w:rsidRPr="00DC6758">
        <w:rPr>
          <w:lang w:val="is-IS"/>
        </w:rPr>
        <w:t xml:space="preserve"> </w:t>
      </w:r>
      <w:r w:rsidR="0095756F" w:rsidRPr="00DC6758">
        <w:rPr>
          <w:b/>
          <w:sz w:val="24"/>
          <w:szCs w:val="24"/>
          <w:lang w:val="is-IS"/>
        </w:rPr>
        <w:br w:type="page"/>
      </w:r>
      <w:r w:rsidR="005A3F79" w:rsidRPr="00DC6758">
        <w:rPr>
          <w:b/>
          <w:sz w:val="24"/>
          <w:szCs w:val="24"/>
          <w:lang w:val="is-IS"/>
        </w:rPr>
        <w:lastRenderedPageBreak/>
        <w:t>Framkvæmdir</w:t>
      </w:r>
    </w:p>
    <w:p w:rsidR="0082089C" w:rsidRPr="00DC6758" w:rsidRDefault="0082089C" w:rsidP="004A6065">
      <w:pPr>
        <w:ind w:left="708"/>
        <w:jc w:val="both"/>
        <w:rPr>
          <w:lang w:val="is-IS"/>
        </w:rPr>
      </w:pPr>
      <w:r w:rsidRPr="00DC6758">
        <w:rPr>
          <w:lang w:val="is-IS"/>
        </w:rPr>
        <w:t>Á árinu 201</w:t>
      </w:r>
      <w:r w:rsidR="00ED1571">
        <w:rPr>
          <w:lang w:val="is-IS"/>
        </w:rPr>
        <w:t>9</w:t>
      </w:r>
      <w:r w:rsidRPr="00DC6758">
        <w:rPr>
          <w:lang w:val="is-IS"/>
        </w:rPr>
        <w:t xml:space="preserve"> er gert ráð fyrir að </w:t>
      </w:r>
      <w:r w:rsidR="00364B4D" w:rsidRPr="00DC6758">
        <w:rPr>
          <w:lang w:val="is-IS"/>
        </w:rPr>
        <w:t xml:space="preserve">framkvæmdum að fjárhæð </w:t>
      </w:r>
      <w:r w:rsidRPr="00DC6758">
        <w:rPr>
          <w:lang w:val="is-IS"/>
        </w:rPr>
        <w:t xml:space="preserve"> </w:t>
      </w:r>
      <w:r w:rsidR="00BF1CA0">
        <w:rPr>
          <w:lang w:val="is-IS"/>
        </w:rPr>
        <w:t>2</w:t>
      </w:r>
      <w:r w:rsidR="003167A6" w:rsidRPr="00DC6758">
        <w:rPr>
          <w:lang w:val="is-IS"/>
        </w:rPr>
        <w:t>.</w:t>
      </w:r>
      <w:r w:rsidR="00BF1CA0">
        <w:rPr>
          <w:lang w:val="is-IS"/>
        </w:rPr>
        <w:t>340</w:t>
      </w:r>
      <w:r w:rsidR="00570085" w:rsidRPr="00DC6758">
        <w:rPr>
          <w:lang w:val="is-IS"/>
        </w:rPr>
        <w:t xml:space="preserve"> mkr. </w:t>
      </w:r>
      <w:r w:rsidR="00556C23" w:rsidRPr="00DC6758">
        <w:rPr>
          <w:lang w:val="is-IS"/>
        </w:rPr>
        <w:t xml:space="preserve"> Gert er ráð fyrir heimild til lántöku </w:t>
      </w:r>
      <w:r w:rsidR="003167A6" w:rsidRPr="00DC6758">
        <w:rPr>
          <w:lang w:val="is-IS"/>
        </w:rPr>
        <w:t xml:space="preserve">að fjárhæð </w:t>
      </w:r>
      <w:r w:rsidR="00BF1CA0">
        <w:rPr>
          <w:lang w:val="is-IS"/>
        </w:rPr>
        <w:t>1.400</w:t>
      </w:r>
      <w:r w:rsidR="003167A6" w:rsidRPr="00DC6758">
        <w:rPr>
          <w:lang w:val="is-IS"/>
        </w:rPr>
        <w:t xml:space="preserve"> mkr.</w:t>
      </w:r>
      <w:r w:rsidR="00556C23" w:rsidRPr="00DC6758">
        <w:rPr>
          <w:lang w:val="is-IS"/>
        </w:rPr>
        <w:t xml:space="preserve">  </w:t>
      </w:r>
      <w:r w:rsidR="0017091A" w:rsidRPr="00DC6758">
        <w:rPr>
          <w:lang w:val="is-IS"/>
        </w:rPr>
        <w:t>sbr. sjóðsstreymisyfirlit</w:t>
      </w:r>
      <w:r w:rsidR="0070213D">
        <w:rPr>
          <w:lang w:val="is-IS"/>
        </w:rPr>
        <w:t xml:space="preserve"> og niðurgreiðslu lána að fjárhæð </w:t>
      </w:r>
      <w:r w:rsidR="00BF1CA0">
        <w:rPr>
          <w:lang w:val="is-IS"/>
        </w:rPr>
        <w:t>994</w:t>
      </w:r>
      <w:r w:rsidR="0070213D">
        <w:rPr>
          <w:lang w:val="is-IS"/>
        </w:rPr>
        <w:t xml:space="preserve"> mkr</w:t>
      </w:r>
      <w:r w:rsidR="0017091A" w:rsidRPr="00DC6758">
        <w:rPr>
          <w:lang w:val="is-IS"/>
        </w:rPr>
        <w:t>.</w:t>
      </w:r>
    </w:p>
    <w:p w:rsidR="00570085" w:rsidRPr="00DC6758" w:rsidRDefault="00DB4958" w:rsidP="0017091A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Til gatnagerðar, hljóðvistar, umferðarmála er áætlað að verja um </w:t>
      </w:r>
      <w:r w:rsidR="00BF1CA0">
        <w:rPr>
          <w:lang w:val="is-IS"/>
        </w:rPr>
        <w:t>650</w:t>
      </w:r>
      <w:r w:rsidR="00B12A1E" w:rsidRPr="00DC6758">
        <w:rPr>
          <w:lang w:val="is-IS"/>
        </w:rPr>
        <w:t xml:space="preserve"> </w:t>
      </w:r>
      <w:r w:rsidRPr="00DC6758">
        <w:rPr>
          <w:lang w:val="is-IS"/>
        </w:rPr>
        <w:t>mkr.</w:t>
      </w:r>
      <w:r w:rsidR="003167A6" w:rsidRPr="00DC6758">
        <w:rPr>
          <w:lang w:val="is-IS"/>
        </w:rPr>
        <w:t xml:space="preserve">, þar af </w:t>
      </w:r>
      <w:r w:rsidR="00EA4CFD" w:rsidRPr="00DC6758">
        <w:rPr>
          <w:lang w:val="is-IS"/>
        </w:rPr>
        <w:t xml:space="preserve">er gert ráð fyrir </w:t>
      </w:r>
      <w:r w:rsidR="00BF1CA0">
        <w:rPr>
          <w:lang w:val="is-IS"/>
        </w:rPr>
        <w:t>55</w:t>
      </w:r>
      <w:r w:rsidR="00EA4CFD" w:rsidRPr="00DC6758">
        <w:rPr>
          <w:lang w:val="is-IS"/>
        </w:rPr>
        <w:t>0 mkr. tekjum af gatnagerðargjöldu</w:t>
      </w:r>
      <w:r w:rsidR="00AE23B1" w:rsidRPr="00DC6758">
        <w:rPr>
          <w:lang w:val="is-IS"/>
        </w:rPr>
        <w:t>m</w:t>
      </w:r>
      <w:r w:rsidR="00EA4CFD" w:rsidRPr="00DC6758">
        <w:rPr>
          <w:lang w:val="is-IS"/>
        </w:rPr>
        <w:t>.</w:t>
      </w:r>
    </w:p>
    <w:p w:rsidR="00DB4958" w:rsidRPr="00DC6758" w:rsidRDefault="00DB4958" w:rsidP="004A6065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Til </w:t>
      </w:r>
      <w:r w:rsidR="00BF1CA0">
        <w:rPr>
          <w:lang w:val="is-IS"/>
        </w:rPr>
        <w:t>viðbyggingar við Álftanesskóla</w:t>
      </w:r>
      <w:r w:rsidRPr="00DC6758">
        <w:rPr>
          <w:lang w:val="is-IS"/>
        </w:rPr>
        <w:t xml:space="preserve"> er áætlað að verja um </w:t>
      </w:r>
      <w:r w:rsidR="00BF1CA0">
        <w:rPr>
          <w:lang w:val="is-IS"/>
        </w:rPr>
        <w:t>62</w:t>
      </w:r>
      <w:r w:rsidR="00CF79B0">
        <w:rPr>
          <w:lang w:val="is-IS"/>
        </w:rPr>
        <w:t>0</w:t>
      </w:r>
      <w:r w:rsidRPr="00DC6758">
        <w:rPr>
          <w:lang w:val="is-IS"/>
        </w:rPr>
        <w:t xml:space="preserve"> mkr.</w:t>
      </w:r>
    </w:p>
    <w:p w:rsidR="00F22676" w:rsidRDefault="00F22676" w:rsidP="00836FF8">
      <w:pPr>
        <w:ind w:firstLine="708"/>
        <w:jc w:val="both"/>
        <w:rPr>
          <w:lang w:val="is-IS"/>
        </w:rPr>
      </w:pPr>
      <w:r w:rsidRPr="00DC6758">
        <w:rPr>
          <w:lang w:val="is-IS"/>
        </w:rPr>
        <w:t>Til Urriðaholtsskóla er</w:t>
      </w:r>
      <w:r w:rsidR="00AD11B2" w:rsidRPr="00DC6758">
        <w:rPr>
          <w:lang w:val="is-IS"/>
        </w:rPr>
        <w:t>u</w:t>
      </w:r>
      <w:r w:rsidRPr="00DC6758">
        <w:rPr>
          <w:lang w:val="is-IS"/>
        </w:rPr>
        <w:t xml:space="preserve"> áætlað</w:t>
      </w:r>
      <w:r w:rsidR="00AD11B2" w:rsidRPr="00DC6758">
        <w:rPr>
          <w:lang w:val="is-IS"/>
        </w:rPr>
        <w:t>ar</w:t>
      </w:r>
      <w:r w:rsidRPr="00DC6758">
        <w:rPr>
          <w:lang w:val="is-IS"/>
        </w:rPr>
        <w:t xml:space="preserve"> </w:t>
      </w:r>
      <w:r w:rsidR="00EA4CFD" w:rsidRPr="00DC6758">
        <w:rPr>
          <w:lang w:val="is-IS"/>
        </w:rPr>
        <w:t>4</w:t>
      </w:r>
      <w:r w:rsidRPr="00DC6758">
        <w:rPr>
          <w:lang w:val="is-IS"/>
        </w:rPr>
        <w:t>0</w:t>
      </w:r>
      <w:r w:rsidR="00AD11B2" w:rsidRPr="00DC6758">
        <w:rPr>
          <w:lang w:val="is-IS"/>
        </w:rPr>
        <w:t>0</w:t>
      </w:r>
      <w:r w:rsidRPr="00DC6758">
        <w:rPr>
          <w:lang w:val="is-IS"/>
        </w:rPr>
        <w:t xml:space="preserve"> mkr.</w:t>
      </w:r>
      <w:r w:rsidR="00AD11B2" w:rsidRPr="00DC6758">
        <w:rPr>
          <w:lang w:val="is-IS"/>
        </w:rPr>
        <w:t xml:space="preserve"> með framlagi frá Urriðaholti um sömu upphæð.</w:t>
      </w:r>
    </w:p>
    <w:p w:rsidR="00BF1CA0" w:rsidRDefault="00BF1CA0" w:rsidP="00836FF8">
      <w:pPr>
        <w:ind w:firstLine="708"/>
        <w:jc w:val="both"/>
        <w:rPr>
          <w:lang w:val="is-IS"/>
        </w:rPr>
      </w:pPr>
      <w:r>
        <w:rPr>
          <w:lang w:val="is-IS"/>
        </w:rPr>
        <w:t xml:space="preserve">Til endurbóta á </w:t>
      </w:r>
      <w:r w:rsidR="00FB4D3E">
        <w:rPr>
          <w:lang w:val="is-IS"/>
        </w:rPr>
        <w:t>Kirkju</w:t>
      </w:r>
      <w:r>
        <w:rPr>
          <w:lang w:val="is-IS"/>
        </w:rPr>
        <w:t>bóli er áætlað að verja 100 mkr.</w:t>
      </w:r>
    </w:p>
    <w:p w:rsidR="00BF1CA0" w:rsidRPr="00DC6758" w:rsidRDefault="00BF1CA0" w:rsidP="00836FF8">
      <w:pPr>
        <w:ind w:firstLine="708"/>
        <w:jc w:val="both"/>
        <w:rPr>
          <w:lang w:val="is-IS"/>
        </w:rPr>
      </w:pPr>
      <w:r>
        <w:rPr>
          <w:lang w:val="is-IS"/>
        </w:rPr>
        <w:t>Til endurbóta á skólalóðum er áætlað að verja 100 mkr.</w:t>
      </w:r>
    </w:p>
    <w:p w:rsidR="00DB4958" w:rsidRDefault="00DB4958" w:rsidP="004D5478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Til </w:t>
      </w:r>
      <w:r w:rsidR="005C62A6">
        <w:rPr>
          <w:lang w:val="is-IS"/>
        </w:rPr>
        <w:t>fjölnota íþ</w:t>
      </w:r>
      <w:r w:rsidR="00EB15DF">
        <w:rPr>
          <w:lang w:val="is-IS"/>
        </w:rPr>
        <w:t>r</w:t>
      </w:r>
      <w:r w:rsidR="005C62A6">
        <w:rPr>
          <w:lang w:val="is-IS"/>
        </w:rPr>
        <w:t>óttahúss</w:t>
      </w:r>
      <w:r w:rsidR="004D5478">
        <w:rPr>
          <w:lang w:val="is-IS"/>
        </w:rPr>
        <w:t xml:space="preserve"> </w:t>
      </w:r>
      <w:r w:rsidR="00BF1CA0">
        <w:rPr>
          <w:lang w:val="is-IS"/>
        </w:rPr>
        <w:t>er áætlað að verja 620 mkr. og til íþróttamannvirkja GKG 80 mkr.</w:t>
      </w:r>
    </w:p>
    <w:p w:rsidR="00CF79B0" w:rsidRPr="00DC6758" w:rsidRDefault="00CF79B0" w:rsidP="004D5478">
      <w:pPr>
        <w:ind w:left="708"/>
        <w:jc w:val="both"/>
        <w:rPr>
          <w:lang w:val="is-IS"/>
        </w:rPr>
      </w:pPr>
      <w:r>
        <w:rPr>
          <w:lang w:val="is-IS"/>
        </w:rPr>
        <w:t xml:space="preserve">Til bæjargarðs </w:t>
      </w:r>
      <w:r w:rsidR="00BF1CA0">
        <w:rPr>
          <w:lang w:val="is-IS"/>
        </w:rPr>
        <w:t>75</w:t>
      </w:r>
      <w:r>
        <w:rPr>
          <w:lang w:val="is-IS"/>
        </w:rPr>
        <w:t xml:space="preserve"> mkr.</w:t>
      </w:r>
      <w:r w:rsidR="00BF1CA0">
        <w:rPr>
          <w:lang w:val="is-IS"/>
        </w:rPr>
        <w:t xml:space="preserve"> og til Garðatorgs 75 mkr.</w:t>
      </w:r>
    </w:p>
    <w:p w:rsidR="00DB4958" w:rsidRPr="00DC6758" w:rsidRDefault="00DB4958" w:rsidP="00836FF8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Til bætts aðgengis fatlaðra er áætlað að verja </w:t>
      </w:r>
      <w:r w:rsidR="00BF1CA0">
        <w:rPr>
          <w:lang w:val="is-IS"/>
        </w:rPr>
        <w:t>20</w:t>
      </w:r>
      <w:r w:rsidRPr="00DC6758">
        <w:rPr>
          <w:lang w:val="is-IS"/>
        </w:rPr>
        <w:t xml:space="preserve"> mkr.</w:t>
      </w:r>
    </w:p>
    <w:p w:rsidR="00DB4958" w:rsidRPr="00DC6758" w:rsidRDefault="00DB4958" w:rsidP="00836FF8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Til </w:t>
      </w:r>
      <w:r w:rsidR="00BF1CA0">
        <w:rPr>
          <w:lang w:val="is-IS"/>
        </w:rPr>
        <w:t>útilífsmiðstöðvar</w:t>
      </w:r>
      <w:r w:rsidRPr="00DC6758">
        <w:rPr>
          <w:lang w:val="is-IS"/>
        </w:rPr>
        <w:t xml:space="preserve"> er áætlað að verja </w:t>
      </w:r>
      <w:r w:rsidR="005C62A6">
        <w:rPr>
          <w:lang w:val="is-IS"/>
        </w:rPr>
        <w:t>50</w:t>
      </w:r>
      <w:r w:rsidRPr="00DC6758">
        <w:rPr>
          <w:lang w:val="is-IS"/>
        </w:rPr>
        <w:t xml:space="preserve"> mkr.</w:t>
      </w:r>
    </w:p>
    <w:p w:rsidR="00B265C9" w:rsidRPr="00DC6758" w:rsidRDefault="00B265C9" w:rsidP="00836FF8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Til búsetuúrræða fyrir fatlaða </w:t>
      </w:r>
      <w:r w:rsidR="005C62A6">
        <w:rPr>
          <w:lang w:val="is-IS"/>
        </w:rPr>
        <w:t>100</w:t>
      </w:r>
      <w:r w:rsidRPr="00DC6758">
        <w:rPr>
          <w:lang w:val="is-IS"/>
        </w:rPr>
        <w:t xml:space="preserve"> mkr.</w:t>
      </w:r>
    </w:p>
    <w:p w:rsidR="00EA4CFD" w:rsidRPr="00DC6758" w:rsidRDefault="00EA4CFD" w:rsidP="00836FF8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Til </w:t>
      </w:r>
      <w:r w:rsidR="00BF1CA0">
        <w:rPr>
          <w:lang w:val="is-IS"/>
        </w:rPr>
        <w:t>opinna leiksvæða</w:t>
      </w:r>
      <w:r w:rsidR="004D5478">
        <w:rPr>
          <w:lang w:val="is-IS"/>
        </w:rPr>
        <w:t xml:space="preserve"> </w:t>
      </w:r>
      <w:r w:rsidRPr="00DC6758">
        <w:rPr>
          <w:lang w:val="is-IS"/>
        </w:rPr>
        <w:t xml:space="preserve"> </w:t>
      </w:r>
      <w:r w:rsidR="00BF1CA0">
        <w:rPr>
          <w:lang w:val="is-IS"/>
        </w:rPr>
        <w:t>50</w:t>
      </w:r>
      <w:r w:rsidRPr="00DC6758">
        <w:rPr>
          <w:lang w:val="is-IS"/>
        </w:rPr>
        <w:t xml:space="preserve"> mkr.</w:t>
      </w:r>
    </w:p>
    <w:p w:rsidR="004D5478" w:rsidRPr="00BE1884" w:rsidRDefault="004D5478" w:rsidP="00836FF8">
      <w:pPr>
        <w:ind w:firstLine="708"/>
        <w:jc w:val="both"/>
        <w:rPr>
          <w:lang w:val="is-IS"/>
        </w:rPr>
      </w:pPr>
      <w:r w:rsidRPr="00BE1884">
        <w:rPr>
          <w:lang w:val="is-IS"/>
        </w:rPr>
        <w:t xml:space="preserve">Til strætóskýla </w:t>
      </w:r>
      <w:r w:rsidR="005C62A6">
        <w:rPr>
          <w:lang w:val="is-IS"/>
        </w:rPr>
        <w:t>10</w:t>
      </w:r>
      <w:r w:rsidRPr="00BE1884">
        <w:rPr>
          <w:lang w:val="is-IS"/>
        </w:rPr>
        <w:t xml:space="preserve"> mkr.</w:t>
      </w:r>
      <w:r w:rsidR="00F5111D">
        <w:rPr>
          <w:lang w:val="is-IS"/>
        </w:rPr>
        <w:t xml:space="preserve"> og til hjólaaðstöðu 5 m.kr.</w:t>
      </w:r>
    </w:p>
    <w:p w:rsidR="004D5478" w:rsidRDefault="004D5478" w:rsidP="00836FF8">
      <w:pPr>
        <w:ind w:firstLine="708"/>
        <w:jc w:val="both"/>
        <w:rPr>
          <w:lang w:val="is-IS"/>
        </w:rPr>
      </w:pPr>
      <w:r>
        <w:rPr>
          <w:lang w:val="is-IS"/>
        </w:rPr>
        <w:t xml:space="preserve">Til grenndargáma </w:t>
      </w:r>
      <w:r w:rsidR="00F5111D">
        <w:rPr>
          <w:lang w:val="is-IS"/>
        </w:rPr>
        <w:t>5</w:t>
      </w:r>
      <w:r>
        <w:rPr>
          <w:lang w:val="is-IS"/>
        </w:rPr>
        <w:t xml:space="preserve"> mkr.</w:t>
      </w:r>
      <w:r w:rsidR="00F5111D">
        <w:rPr>
          <w:lang w:val="is-IS"/>
        </w:rPr>
        <w:t xml:space="preserve"> og hleðslustöðvar 10 m.kr.</w:t>
      </w:r>
    </w:p>
    <w:p w:rsidR="00CF79B0" w:rsidRPr="00DC6758" w:rsidRDefault="00CF79B0" w:rsidP="00836FF8">
      <w:pPr>
        <w:ind w:firstLine="708"/>
        <w:jc w:val="both"/>
        <w:rPr>
          <w:lang w:val="is-IS"/>
        </w:rPr>
      </w:pPr>
      <w:r>
        <w:rPr>
          <w:lang w:val="is-IS"/>
        </w:rPr>
        <w:t>Til hestamannafélagins Sóta 10 mkr.</w:t>
      </w:r>
    </w:p>
    <w:p w:rsidR="00F22676" w:rsidRPr="00DC6758" w:rsidRDefault="00F22676" w:rsidP="00836FF8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Til ýmiss búnaðar er áætlað að verja </w:t>
      </w:r>
      <w:r w:rsidR="00CF79B0">
        <w:rPr>
          <w:lang w:val="is-IS"/>
        </w:rPr>
        <w:t>12</w:t>
      </w:r>
      <w:r w:rsidR="00680413" w:rsidRPr="00DC6758">
        <w:rPr>
          <w:lang w:val="is-IS"/>
        </w:rPr>
        <w:t>0</w:t>
      </w:r>
      <w:r w:rsidRPr="00DC6758">
        <w:rPr>
          <w:lang w:val="is-IS"/>
        </w:rPr>
        <w:t xml:space="preserve"> mkr.</w:t>
      </w:r>
    </w:p>
    <w:p w:rsidR="00F22676" w:rsidRDefault="00F22676" w:rsidP="00836FF8">
      <w:pPr>
        <w:ind w:firstLine="708"/>
        <w:jc w:val="both"/>
        <w:rPr>
          <w:lang w:val="is-IS"/>
        </w:rPr>
      </w:pPr>
      <w:r w:rsidRPr="00DC6758">
        <w:rPr>
          <w:lang w:val="is-IS"/>
        </w:rPr>
        <w:t xml:space="preserve">Til </w:t>
      </w:r>
      <w:r w:rsidR="006873A5">
        <w:rPr>
          <w:lang w:val="is-IS"/>
        </w:rPr>
        <w:t xml:space="preserve">samveitna </w:t>
      </w:r>
      <w:r w:rsidRPr="00DC6758">
        <w:rPr>
          <w:lang w:val="is-IS"/>
        </w:rPr>
        <w:t xml:space="preserve">er áætlað að verja </w:t>
      </w:r>
      <w:r w:rsidR="00F5111D">
        <w:rPr>
          <w:lang w:val="is-IS"/>
        </w:rPr>
        <w:t>140</w:t>
      </w:r>
      <w:r w:rsidRPr="00DC6758">
        <w:rPr>
          <w:lang w:val="is-IS"/>
        </w:rPr>
        <w:t xml:space="preserve"> mkr.</w:t>
      </w:r>
    </w:p>
    <w:p w:rsidR="00F5111D" w:rsidRPr="00DC6758" w:rsidRDefault="00F5111D" w:rsidP="00836FF8">
      <w:pPr>
        <w:ind w:firstLine="708"/>
        <w:jc w:val="both"/>
        <w:rPr>
          <w:lang w:val="is-IS"/>
        </w:rPr>
      </w:pPr>
      <w:r>
        <w:rPr>
          <w:lang w:val="is-IS"/>
        </w:rPr>
        <w:t>Til lýðræðisverkefna 50 mkr.</w:t>
      </w:r>
    </w:p>
    <w:p w:rsidR="005A3F79" w:rsidRPr="00DC6758" w:rsidRDefault="005A3F79">
      <w:pPr>
        <w:ind w:left="708"/>
        <w:jc w:val="both"/>
        <w:rPr>
          <w:lang w:val="is-IS"/>
        </w:rPr>
      </w:pPr>
    </w:p>
    <w:p w:rsidR="005A3F79" w:rsidRPr="00613EE7" w:rsidRDefault="005A3F79" w:rsidP="005A3F79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  <w:lang w:val="is-IS"/>
        </w:rPr>
      </w:pPr>
      <w:r w:rsidRPr="00613EE7">
        <w:rPr>
          <w:b/>
          <w:sz w:val="28"/>
          <w:szCs w:val="28"/>
          <w:lang w:val="is-IS"/>
        </w:rPr>
        <w:t>Þriggja ára áætlun 20</w:t>
      </w:r>
      <w:r w:rsidR="00924C9D">
        <w:rPr>
          <w:b/>
          <w:sz w:val="28"/>
          <w:szCs w:val="28"/>
          <w:lang w:val="is-IS"/>
        </w:rPr>
        <w:t>20</w:t>
      </w:r>
      <w:r w:rsidRPr="00613EE7">
        <w:rPr>
          <w:b/>
          <w:sz w:val="28"/>
          <w:szCs w:val="28"/>
          <w:lang w:val="is-IS"/>
        </w:rPr>
        <w:t>-20</w:t>
      </w:r>
      <w:r w:rsidR="000D1ABB" w:rsidRPr="00613EE7">
        <w:rPr>
          <w:b/>
          <w:sz w:val="28"/>
          <w:szCs w:val="28"/>
          <w:lang w:val="is-IS"/>
        </w:rPr>
        <w:t>2</w:t>
      </w:r>
      <w:r w:rsidR="00924C9D">
        <w:rPr>
          <w:b/>
          <w:sz w:val="28"/>
          <w:szCs w:val="28"/>
          <w:lang w:val="is-IS"/>
        </w:rPr>
        <w:t>2</w:t>
      </w:r>
    </w:p>
    <w:p w:rsidR="00CF20B4" w:rsidRPr="00DC6758" w:rsidRDefault="006873A5" w:rsidP="00813E66">
      <w:pPr>
        <w:ind w:left="708"/>
        <w:jc w:val="both"/>
        <w:rPr>
          <w:lang w:val="is-IS"/>
        </w:rPr>
      </w:pPr>
      <w:r>
        <w:rPr>
          <w:lang w:val="is-IS"/>
        </w:rPr>
        <w:t>Áætlun fyrir árin 20</w:t>
      </w:r>
      <w:r w:rsidR="00924C9D">
        <w:rPr>
          <w:lang w:val="is-IS"/>
        </w:rPr>
        <w:t>20</w:t>
      </w:r>
      <w:r>
        <w:rPr>
          <w:lang w:val="is-IS"/>
        </w:rPr>
        <w:t>-202</w:t>
      </w:r>
      <w:r w:rsidR="00924C9D">
        <w:rPr>
          <w:lang w:val="is-IS"/>
        </w:rPr>
        <w:t>2</w:t>
      </w:r>
      <w:r>
        <w:rPr>
          <w:lang w:val="is-IS"/>
        </w:rPr>
        <w:t xml:space="preserve"> (þriggja ára áætlun)</w:t>
      </w:r>
      <w:r w:rsidR="00813E66" w:rsidRPr="00DC6758">
        <w:rPr>
          <w:lang w:val="is-IS"/>
        </w:rPr>
        <w:t xml:space="preserve"> er </w:t>
      </w:r>
      <w:r w:rsidR="001947FA" w:rsidRPr="00DC6758">
        <w:rPr>
          <w:lang w:val="is-IS"/>
        </w:rPr>
        <w:t>gerð</w:t>
      </w:r>
      <w:r w:rsidR="00813E66" w:rsidRPr="00DC6758">
        <w:rPr>
          <w:lang w:val="is-IS"/>
        </w:rPr>
        <w:t xml:space="preserve"> </w:t>
      </w:r>
      <w:r w:rsidR="001947FA" w:rsidRPr="00DC6758">
        <w:rPr>
          <w:lang w:val="is-IS"/>
        </w:rPr>
        <w:t>á</w:t>
      </w:r>
      <w:r w:rsidR="00813E66" w:rsidRPr="00DC6758">
        <w:rPr>
          <w:lang w:val="is-IS"/>
        </w:rPr>
        <w:t xml:space="preserve"> föstu verðlagi.  </w:t>
      </w:r>
      <w:r w:rsidR="00C935EB" w:rsidRPr="00DC6758">
        <w:rPr>
          <w:lang w:val="is-IS"/>
        </w:rPr>
        <w:t>Gert er ráð fyrir óbreyttu álagningarhlutfalli útsvars 13,</w:t>
      </w:r>
      <w:r w:rsidR="000D1ABB">
        <w:rPr>
          <w:lang w:val="is-IS"/>
        </w:rPr>
        <w:t>7</w:t>
      </w:r>
      <w:r w:rsidR="00E53162" w:rsidRPr="00DC6758">
        <w:rPr>
          <w:lang w:val="is-IS"/>
        </w:rPr>
        <w:t xml:space="preserve"> </w:t>
      </w:r>
      <w:r w:rsidR="00C935EB" w:rsidRPr="00DC6758">
        <w:rPr>
          <w:lang w:val="is-IS"/>
        </w:rPr>
        <w:t>%, sem er það lægst</w:t>
      </w:r>
      <w:r w:rsidR="001B689D" w:rsidRPr="00DC6758">
        <w:rPr>
          <w:lang w:val="is-IS"/>
        </w:rPr>
        <w:t>a</w:t>
      </w:r>
      <w:r w:rsidR="00C935EB" w:rsidRPr="00DC6758">
        <w:rPr>
          <w:lang w:val="is-IS"/>
        </w:rPr>
        <w:t xml:space="preserve"> sem þekkist meðal stærri sveitarfélaga landsins.  </w:t>
      </w:r>
      <w:r w:rsidR="00813E66" w:rsidRPr="00DC6758">
        <w:rPr>
          <w:lang w:val="is-IS"/>
        </w:rPr>
        <w:t>Ekki er lagt mat á verðlagsbreytingar milli ára.  Hins vegar er gert ráð fyrir hóflegri íbúafjölgun</w:t>
      </w:r>
      <w:r w:rsidR="0056289D" w:rsidRPr="00DC6758">
        <w:rPr>
          <w:lang w:val="is-IS"/>
        </w:rPr>
        <w:t xml:space="preserve"> eða </w:t>
      </w:r>
      <w:r w:rsidR="00924C9D">
        <w:rPr>
          <w:lang w:val="is-IS"/>
        </w:rPr>
        <w:t>um 2</w:t>
      </w:r>
      <w:r w:rsidR="0056289D" w:rsidRPr="00DC6758">
        <w:rPr>
          <w:lang w:val="is-IS"/>
        </w:rPr>
        <w:t>% árin 20</w:t>
      </w:r>
      <w:r w:rsidR="00924C9D">
        <w:rPr>
          <w:lang w:val="is-IS"/>
        </w:rPr>
        <w:t>20</w:t>
      </w:r>
      <w:r w:rsidR="0056289D" w:rsidRPr="00DC6758">
        <w:rPr>
          <w:lang w:val="is-IS"/>
        </w:rPr>
        <w:t xml:space="preserve"> – 20</w:t>
      </w:r>
      <w:r w:rsidR="000D1ABB">
        <w:rPr>
          <w:lang w:val="is-IS"/>
        </w:rPr>
        <w:t>2</w:t>
      </w:r>
      <w:r w:rsidR="00924C9D">
        <w:rPr>
          <w:lang w:val="is-IS"/>
        </w:rPr>
        <w:t>2</w:t>
      </w:r>
      <w:r w:rsidR="00B65337">
        <w:rPr>
          <w:lang w:val="is-IS"/>
        </w:rPr>
        <w:t xml:space="preserve">.  </w:t>
      </w:r>
      <w:r w:rsidR="006F0770" w:rsidRPr="00DC6758">
        <w:rPr>
          <w:lang w:val="is-IS"/>
        </w:rPr>
        <w:t xml:space="preserve"> </w:t>
      </w:r>
      <w:r w:rsidR="00F21E52" w:rsidRPr="00DC6758">
        <w:rPr>
          <w:lang w:val="is-IS"/>
        </w:rPr>
        <w:t xml:space="preserve">Vegna íbúafjölgunarinnar er gert ráð fyrir að skatttekjur aukist um </w:t>
      </w:r>
      <w:r w:rsidR="00924C9D">
        <w:rPr>
          <w:lang w:val="is-IS"/>
        </w:rPr>
        <w:t>240</w:t>
      </w:r>
      <w:r w:rsidR="000D1ABB">
        <w:rPr>
          <w:lang w:val="is-IS"/>
        </w:rPr>
        <w:t xml:space="preserve"> - </w:t>
      </w:r>
      <w:r w:rsidR="00924C9D">
        <w:rPr>
          <w:lang w:val="is-IS"/>
        </w:rPr>
        <w:t>270</w:t>
      </w:r>
      <w:r w:rsidR="006F0770" w:rsidRPr="00DC6758">
        <w:rPr>
          <w:lang w:val="is-IS"/>
        </w:rPr>
        <w:t xml:space="preserve"> </w:t>
      </w:r>
      <w:r w:rsidR="00F21E52" w:rsidRPr="00DC6758">
        <w:rPr>
          <w:lang w:val="is-IS"/>
        </w:rPr>
        <w:t xml:space="preserve"> mkr. </w:t>
      </w:r>
      <w:r w:rsidR="000D1ABB">
        <w:rPr>
          <w:lang w:val="is-IS"/>
        </w:rPr>
        <w:t xml:space="preserve">  Aðrar tekjur </w:t>
      </w:r>
      <w:r>
        <w:rPr>
          <w:lang w:val="is-IS"/>
        </w:rPr>
        <w:t xml:space="preserve">aukast </w:t>
      </w:r>
      <w:r w:rsidR="000D1ABB">
        <w:rPr>
          <w:lang w:val="is-IS"/>
        </w:rPr>
        <w:t xml:space="preserve">um </w:t>
      </w:r>
      <w:r w:rsidR="00514FCA">
        <w:rPr>
          <w:lang w:val="is-IS"/>
        </w:rPr>
        <w:t>30</w:t>
      </w:r>
      <w:r w:rsidR="000D1ABB">
        <w:rPr>
          <w:lang w:val="is-IS"/>
        </w:rPr>
        <w:t xml:space="preserve"> </w:t>
      </w:r>
      <w:r w:rsidR="00A332AA">
        <w:rPr>
          <w:lang w:val="is-IS"/>
        </w:rPr>
        <w:t xml:space="preserve">– </w:t>
      </w:r>
      <w:r w:rsidR="00514FCA">
        <w:rPr>
          <w:lang w:val="is-IS"/>
        </w:rPr>
        <w:t>110</w:t>
      </w:r>
      <w:r w:rsidR="00A332AA">
        <w:rPr>
          <w:lang w:val="is-IS"/>
        </w:rPr>
        <w:t xml:space="preserve"> </w:t>
      </w:r>
      <w:r w:rsidR="000D1ABB">
        <w:rPr>
          <w:lang w:val="is-IS"/>
        </w:rPr>
        <w:t>m</w:t>
      </w:r>
      <w:r>
        <w:rPr>
          <w:lang w:val="is-IS"/>
        </w:rPr>
        <w:t>kr</w:t>
      </w:r>
      <w:r w:rsidR="000D1ABB">
        <w:rPr>
          <w:lang w:val="is-IS"/>
        </w:rPr>
        <w:t>. á ári.</w:t>
      </w:r>
    </w:p>
    <w:p w:rsidR="00BF68E8" w:rsidRPr="00DC6758" w:rsidRDefault="001947FA" w:rsidP="00813E66">
      <w:pPr>
        <w:ind w:left="708"/>
        <w:jc w:val="both"/>
        <w:rPr>
          <w:lang w:val="is-IS"/>
        </w:rPr>
      </w:pPr>
      <w:r w:rsidRPr="00DC6758">
        <w:rPr>
          <w:lang w:val="is-IS"/>
        </w:rPr>
        <w:t>G</w:t>
      </w:r>
      <w:r w:rsidR="00CF20B4" w:rsidRPr="00DC6758">
        <w:rPr>
          <w:lang w:val="is-IS"/>
        </w:rPr>
        <w:t xml:space="preserve">ert er ráð fyrir </w:t>
      </w:r>
      <w:r w:rsidR="005E434C" w:rsidRPr="00DC6758">
        <w:rPr>
          <w:lang w:val="is-IS"/>
        </w:rPr>
        <w:t xml:space="preserve">um </w:t>
      </w:r>
      <w:r w:rsidR="00383298" w:rsidRPr="00DC6758">
        <w:rPr>
          <w:lang w:val="is-IS"/>
        </w:rPr>
        <w:t xml:space="preserve"> </w:t>
      </w:r>
      <w:r w:rsidR="00A332AA">
        <w:rPr>
          <w:lang w:val="is-IS"/>
        </w:rPr>
        <w:t>210</w:t>
      </w:r>
      <w:r w:rsidR="000D1ABB">
        <w:rPr>
          <w:lang w:val="is-IS"/>
        </w:rPr>
        <w:t xml:space="preserve"> </w:t>
      </w:r>
      <w:r w:rsidR="00A332AA">
        <w:rPr>
          <w:lang w:val="is-IS"/>
        </w:rPr>
        <w:t xml:space="preserve">-255 </w:t>
      </w:r>
      <w:r w:rsidR="000D1ABB">
        <w:rPr>
          <w:lang w:val="is-IS"/>
        </w:rPr>
        <w:t xml:space="preserve">mkr. </w:t>
      </w:r>
      <w:r w:rsidR="00383298" w:rsidRPr="00DC6758">
        <w:rPr>
          <w:lang w:val="is-IS"/>
        </w:rPr>
        <w:t xml:space="preserve"> hækkun</w:t>
      </w:r>
      <w:r w:rsidR="00CF20B4" w:rsidRPr="00DC6758">
        <w:rPr>
          <w:lang w:val="is-IS"/>
        </w:rPr>
        <w:t xml:space="preserve"> launa- og rekstrarútgjöld</w:t>
      </w:r>
      <w:r w:rsidRPr="00DC6758">
        <w:rPr>
          <w:lang w:val="is-IS"/>
        </w:rPr>
        <w:t>a</w:t>
      </w:r>
      <w:r w:rsidR="00CF20B4" w:rsidRPr="00DC6758">
        <w:rPr>
          <w:lang w:val="is-IS"/>
        </w:rPr>
        <w:t xml:space="preserve"> vegna aukinnar þjónustu samfara íbúafjölgun.  </w:t>
      </w:r>
      <w:r w:rsidR="00F21E52" w:rsidRPr="00DC6758">
        <w:rPr>
          <w:lang w:val="is-IS"/>
        </w:rPr>
        <w:t xml:space="preserve">Lán eru reiknuð af núverandi lánaskrá </w:t>
      </w:r>
      <w:r w:rsidR="00C935EB" w:rsidRPr="00DC6758">
        <w:rPr>
          <w:lang w:val="is-IS"/>
        </w:rPr>
        <w:t xml:space="preserve">og greidd niður skv. skilmálum um afborganir.  </w:t>
      </w:r>
      <w:r w:rsidR="00383298" w:rsidRPr="00DC6758">
        <w:rPr>
          <w:lang w:val="is-IS"/>
        </w:rPr>
        <w:t xml:space="preserve">Gert er ráð fyrir lántökum að fjárhæð </w:t>
      </w:r>
      <w:r w:rsidR="00924C9D">
        <w:rPr>
          <w:lang w:val="is-IS"/>
        </w:rPr>
        <w:t>1.400</w:t>
      </w:r>
      <w:r w:rsidR="00383298" w:rsidRPr="00DC6758">
        <w:rPr>
          <w:lang w:val="is-IS"/>
        </w:rPr>
        <w:t xml:space="preserve"> m</w:t>
      </w:r>
      <w:r w:rsidR="006873A5">
        <w:rPr>
          <w:lang w:val="is-IS"/>
        </w:rPr>
        <w:t>kr</w:t>
      </w:r>
      <w:r w:rsidR="00383298" w:rsidRPr="00DC6758">
        <w:rPr>
          <w:lang w:val="is-IS"/>
        </w:rPr>
        <w:t>. ári</w:t>
      </w:r>
      <w:r w:rsidR="005508C5">
        <w:rPr>
          <w:lang w:val="is-IS"/>
        </w:rPr>
        <w:t>ð</w:t>
      </w:r>
      <w:r w:rsidR="00383298" w:rsidRPr="00DC6758">
        <w:rPr>
          <w:lang w:val="is-IS"/>
        </w:rPr>
        <w:t xml:space="preserve"> 201</w:t>
      </w:r>
      <w:r w:rsidR="00924C9D">
        <w:rPr>
          <w:lang w:val="is-IS"/>
        </w:rPr>
        <w:t>9</w:t>
      </w:r>
      <w:r w:rsidR="000D1ABB">
        <w:rPr>
          <w:lang w:val="is-IS"/>
        </w:rPr>
        <w:t xml:space="preserve">, </w:t>
      </w:r>
      <w:r w:rsidR="00924C9D">
        <w:rPr>
          <w:lang w:val="is-IS"/>
        </w:rPr>
        <w:t>1.1</w:t>
      </w:r>
      <w:r w:rsidR="000D1ABB">
        <w:rPr>
          <w:lang w:val="is-IS"/>
        </w:rPr>
        <w:t>00 mkr. ári</w:t>
      </w:r>
      <w:r w:rsidR="00A332AA">
        <w:rPr>
          <w:lang w:val="is-IS"/>
        </w:rPr>
        <w:t>n</w:t>
      </w:r>
      <w:r w:rsidR="000D1ABB">
        <w:rPr>
          <w:lang w:val="is-IS"/>
        </w:rPr>
        <w:t xml:space="preserve"> 20</w:t>
      </w:r>
      <w:r w:rsidR="00924C9D">
        <w:rPr>
          <w:lang w:val="is-IS"/>
        </w:rPr>
        <w:t>20,</w:t>
      </w:r>
      <w:r w:rsidR="000D1ABB">
        <w:rPr>
          <w:lang w:val="is-IS"/>
        </w:rPr>
        <w:t xml:space="preserve"> </w:t>
      </w:r>
      <w:r w:rsidR="00924C9D">
        <w:rPr>
          <w:lang w:val="is-IS"/>
        </w:rPr>
        <w:t xml:space="preserve">800 mi.kr. árið 2021 </w:t>
      </w:r>
      <w:r w:rsidR="00A332AA">
        <w:rPr>
          <w:lang w:val="is-IS"/>
        </w:rPr>
        <w:t xml:space="preserve">og </w:t>
      </w:r>
      <w:r w:rsidR="00924C9D">
        <w:rPr>
          <w:lang w:val="is-IS"/>
        </w:rPr>
        <w:t>700</w:t>
      </w:r>
      <w:r w:rsidR="000D1ABB">
        <w:rPr>
          <w:lang w:val="is-IS"/>
        </w:rPr>
        <w:t xml:space="preserve"> mkr. árið 202</w:t>
      </w:r>
      <w:r w:rsidR="00924C9D">
        <w:rPr>
          <w:lang w:val="is-IS"/>
        </w:rPr>
        <w:t>2</w:t>
      </w:r>
      <w:r w:rsidR="000D1ABB">
        <w:rPr>
          <w:lang w:val="is-IS"/>
        </w:rPr>
        <w:t>.</w:t>
      </w:r>
      <w:r w:rsidR="00383298" w:rsidRPr="00DC6758">
        <w:rPr>
          <w:lang w:val="is-IS"/>
        </w:rPr>
        <w:t xml:space="preserve"> </w:t>
      </w:r>
      <w:r w:rsidR="000D1ABB">
        <w:rPr>
          <w:lang w:val="is-IS"/>
        </w:rPr>
        <w:t xml:space="preserve"> </w:t>
      </w:r>
      <w:r w:rsidR="00C935EB" w:rsidRPr="00DC6758">
        <w:rPr>
          <w:lang w:val="is-IS"/>
        </w:rPr>
        <w:t xml:space="preserve">Lögð er áhersla á að veita eins góða þjónustu og </w:t>
      </w:r>
      <w:r w:rsidR="00C935EB" w:rsidRPr="00DC6758">
        <w:rPr>
          <w:lang w:val="is-IS"/>
        </w:rPr>
        <w:lastRenderedPageBreak/>
        <w:t>kostur er</w:t>
      </w:r>
      <w:r w:rsidRPr="00DC6758">
        <w:rPr>
          <w:lang w:val="is-IS"/>
        </w:rPr>
        <w:t xml:space="preserve"> og</w:t>
      </w:r>
      <w:r w:rsidR="00C935EB" w:rsidRPr="00DC6758">
        <w:rPr>
          <w:lang w:val="is-IS"/>
        </w:rPr>
        <w:t xml:space="preserve"> viðhalda áframhaldandi háu ánægjustigi íbúa með </w:t>
      </w:r>
      <w:r w:rsidR="00AE23B1" w:rsidRPr="00DC6758">
        <w:rPr>
          <w:lang w:val="is-IS"/>
        </w:rPr>
        <w:t xml:space="preserve">góðri </w:t>
      </w:r>
      <w:r w:rsidR="00C935EB" w:rsidRPr="00DC6758">
        <w:rPr>
          <w:lang w:val="is-IS"/>
        </w:rPr>
        <w:t>þjónustu bæjarins á öllum sviðum.</w:t>
      </w:r>
    </w:p>
    <w:p w:rsidR="00646D80" w:rsidRPr="00DC6758" w:rsidRDefault="00646D80" w:rsidP="00813E66">
      <w:pPr>
        <w:ind w:left="708"/>
        <w:jc w:val="both"/>
        <w:rPr>
          <w:b/>
          <w:lang w:val="is-IS"/>
        </w:rPr>
      </w:pPr>
      <w:r w:rsidRPr="00DC6758">
        <w:rPr>
          <w:b/>
          <w:lang w:val="is-IS"/>
        </w:rPr>
        <w:t>Íbúafjöldi í Garðabæ 20</w:t>
      </w:r>
      <w:r w:rsidR="005E434C" w:rsidRPr="00DC6758">
        <w:rPr>
          <w:b/>
          <w:lang w:val="is-IS"/>
        </w:rPr>
        <w:t>1</w:t>
      </w:r>
      <w:r w:rsidR="00DB5F1C">
        <w:rPr>
          <w:b/>
          <w:lang w:val="is-IS"/>
        </w:rPr>
        <w:t>4</w:t>
      </w:r>
      <w:r w:rsidRPr="00DC6758">
        <w:rPr>
          <w:b/>
          <w:lang w:val="is-IS"/>
        </w:rPr>
        <w:t>-201</w:t>
      </w:r>
      <w:r w:rsidR="00A332AA">
        <w:rPr>
          <w:b/>
          <w:lang w:val="is-IS"/>
        </w:rPr>
        <w:t>7</w:t>
      </w:r>
    </w:p>
    <w:p w:rsidR="00383298" w:rsidRPr="00DC6758" w:rsidRDefault="00383298" w:rsidP="00813E66">
      <w:pPr>
        <w:ind w:left="708"/>
        <w:jc w:val="both"/>
        <w:rPr>
          <w:lang w:val="is-IS"/>
        </w:rPr>
      </w:pPr>
      <w:r w:rsidRPr="00DC6758">
        <w:rPr>
          <w:lang w:val="is-IS"/>
        </w:rPr>
        <w:t>2014</w:t>
      </w:r>
      <w:r w:rsidR="0017131C" w:rsidRPr="00DC6758">
        <w:rPr>
          <w:lang w:val="is-IS"/>
        </w:rPr>
        <w:tab/>
        <w:t>14.</w:t>
      </w:r>
      <w:r w:rsidR="00DB5F1C">
        <w:rPr>
          <w:lang w:val="is-IS"/>
        </w:rPr>
        <w:t>18</w:t>
      </w:r>
      <w:r w:rsidR="00D501F4">
        <w:rPr>
          <w:lang w:val="is-IS"/>
        </w:rPr>
        <w:t>0 íbúar</w:t>
      </w:r>
    </w:p>
    <w:p w:rsidR="005E434C" w:rsidRDefault="005E434C" w:rsidP="00813E66">
      <w:pPr>
        <w:ind w:left="708"/>
        <w:jc w:val="both"/>
        <w:rPr>
          <w:lang w:val="is-IS"/>
        </w:rPr>
      </w:pPr>
      <w:r w:rsidRPr="00DC6758">
        <w:rPr>
          <w:lang w:val="is-IS"/>
        </w:rPr>
        <w:t>2015</w:t>
      </w:r>
      <w:r w:rsidR="00AD5BDB" w:rsidRPr="00DC6758">
        <w:rPr>
          <w:lang w:val="is-IS"/>
        </w:rPr>
        <w:tab/>
        <w:t>14.</w:t>
      </w:r>
      <w:r w:rsidR="00DB5F1C">
        <w:rPr>
          <w:lang w:val="is-IS"/>
        </w:rPr>
        <w:t>453</w:t>
      </w:r>
      <w:r w:rsidR="00D501F4">
        <w:rPr>
          <w:lang w:val="is-IS"/>
        </w:rPr>
        <w:t xml:space="preserve"> íbúar</w:t>
      </w:r>
    </w:p>
    <w:p w:rsidR="005508C5" w:rsidRDefault="005508C5" w:rsidP="00813E66">
      <w:pPr>
        <w:ind w:left="708"/>
        <w:jc w:val="both"/>
        <w:rPr>
          <w:lang w:val="is-IS"/>
        </w:rPr>
      </w:pPr>
      <w:r>
        <w:rPr>
          <w:lang w:val="is-IS"/>
        </w:rPr>
        <w:t>201</w:t>
      </w:r>
      <w:r w:rsidR="00DB5F1C">
        <w:rPr>
          <w:lang w:val="is-IS"/>
        </w:rPr>
        <w:t>6</w:t>
      </w:r>
      <w:r w:rsidR="0068421E">
        <w:rPr>
          <w:lang w:val="is-IS"/>
        </w:rPr>
        <w:t xml:space="preserve">      </w:t>
      </w:r>
      <w:r w:rsidR="00DB5F1C">
        <w:rPr>
          <w:lang w:val="is-IS"/>
        </w:rPr>
        <w:t>14.717</w:t>
      </w:r>
      <w:r w:rsidR="00D501F4">
        <w:rPr>
          <w:lang w:val="is-IS"/>
        </w:rPr>
        <w:t xml:space="preserve"> íbúar</w:t>
      </w:r>
    </w:p>
    <w:p w:rsidR="00DB5F1C" w:rsidRDefault="00010680" w:rsidP="00813E66">
      <w:pPr>
        <w:ind w:left="708"/>
        <w:jc w:val="both"/>
        <w:rPr>
          <w:lang w:val="is-IS"/>
        </w:rPr>
      </w:pPr>
      <w:r>
        <w:rPr>
          <w:lang w:val="is-IS"/>
        </w:rPr>
        <w:t>2017</w:t>
      </w:r>
      <w:r>
        <w:rPr>
          <w:lang w:val="is-IS"/>
        </w:rPr>
        <w:tab/>
        <w:t>15.</w:t>
      </w:r>
      <w:r w:rsidR="00DB5F1C">
        <w:rPr>
          <w:lang w:val="is-IS"/>
        </w:rPr>
        <w:t>230</w:t>
      </w:r>
      <w:r>
        <w:rPr>
          <w:lang w:val="is-IS"/>
        </w:rPr>
        <w:t xml:space="preserve">  </w:t>
      </w:r>
      <w:r w:rsidR="00DB5F1C">
        <w:rPr>
          <w:lang w:val="is-IS"/>
        </w:rPr>
        <w:t>íbúar</w:t>
      </w:r>
    </w:p>
    <w:p w:rsidR="00514FCA" w:rsidRPr="00DC6758" w:rsidRDefault="00514FCA" w:rsidP="00813E66">
      <w:pPr>
        <w:ind w:left="708"/>
        <w:jc w:val="both"/>
        <w:rPr>
          <w:lang w:val="is-IS"/>
        </w:rPr>
      </w:pPr>
      <w:r>
        <w:rPr>
          <w:lang w:val="is-IS"/>
        </w:rPr>
        <w:t>2018</w:t>
      </w:r>
      <w:r w:rsidR="00DB5F1C">
        <w:rPr>
          <w:lang w:val="is-IS"/>
        </w:rPr>
        <w:tab/>
        <w:t>15.709 íbúar</w:t>
      </w:r>
    </w:p>
    <w:p w:rsidR="0017131C" w:rsidRPr="00DC6758" w:rsidRDefault="0017131C" w:rsidP="00813E66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Íbúum Garðabæjar </w:t>
      </w:r>
      <w:r w:rsidR="0068421E">
        <w:rPr>
          <w:lang w:val="is-IS"/>
        </w:rPr>
        <w:t>hefur fjölgað mikið frá 201</w:t>
      </w:r>
      <w:r w:rsidR="00DB5F1C">
        <w:rPr>
          <w:lang w:val="is-IS"/>
        </w:rPr>
        <w:t>4</w:t>
      </w:r>
      <w:r w:rsidR="0068421E">
        <w:rPr>
          <w:lang w:val="is-IS"/>
        </w:rPr>
        <w:t xml:space="preserve"> eða um </w:t>
      </w:r>
      <w:r w:rsidR="00010680">
        <w:rPr>
          <w:lang w:val="is-IS"/>
        </w:rPr>
        <w:t>1.</w:t>
      </w:r>
      <w:r w:rsidR="00D501F4">
        <w:rPr>
          <w:lang w:val="is-IS"/>
        </w:rPr>
        <w:t>5</w:t>
      </w:r>
      <w:r w:rsidR="00DB5F1C">
        <w:rPr>
          <w:lang w:val="is-IS"/>
        </w:rPr>
        <w:t>29</w:t>
      </w:r>
      <w:r w:rsidR="0068421E">
        <w:rPr>
          <w:lang w:val="is-IS"/>
        </w:rPr>
        <w:t xml:space="preserve"> íbúa </w:t>
      </w:r>
      <w:r w:rsidR="00010680">
        <w:rPr>
          <w:lang w:val="is-IS"/>
        </w:rPr>
        <w:t>á 5 árum.</w:t>
      </w:r>
    </w:p>
    <w:p w:rsidR="00646D80" w:rsidRPr="00DC6758" w:rsidRDefault="00646D80" w:rsidP="00813E66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    </w:t>
      </w:r>
    </w:p>
    <w:p w:rsidR="004B0938" w:rsidRPr="00613EE7" w:rsidRDefault="004B0938" w:rsidP="004B0938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  <w:lang w:val="is-IS"/>
        </w:rPr>
      </w:pPr>
      <w:r w:rsidRPr="00613EE7">
        <w:rPr>
          <w:b/>
          <w:sz w:val="28"/>
          <w:szCs w:val="28"/>
          <w:lang w:val="is-IS"/>
        </w:rPr>
        <w:t>Lokaorð</w:t>
      </w:r>
    </w:p>
    <w:p w:rsidR="000534C3" w:rsidRPr="00DC6758" w:rsidRDefault="003B4E9A" w:rsidP="00836FF8">
      <w:pPr>
        <w:ind w:left="708"/>
        <w:jc w:val="both"/>
        <w:rPr>
          <w:lang w:val="is-IS"/>
        </w:rPr>
      </w:pPr>
      <w:r w:rsidRPr="00DC6758">
        <w:rPr>
          <w:lang w:val="is-IS"/>
        </w:rPr>
        <w:t>Fjárhagsáætlun Garðabæjar fyrir árið 201</w:t>
      </w:r>
      <w:r w:rsidR="00DB5F1C">
        <w:rPr>
          <w:lang w:val="is-IS"/>
        </w:rPr>
        <w:t>9</w:t>
      </w:r>
      <w:r w:rsidRPr="00DC6758">
        <w:rPr>
          <w:lang w:val="is-IS"/>
        </w:rPr>
        <w:t xml:space="preserve"> hefur verið unnin</w:t>
      </w:r>
      <w:r w:rsidR="00FD3858" w:rsidRPr="00DC6758">
        <w:rPr>
          <w:lang w:val="is-IS"/>
        </w:rPr>
        <w:t xml:space="preserve"> í </w:t>
      </w:r>
      <w:r w:rsidR="00E22010" w:rsidRPr="00DC6758">
        <w:rPr>
          <w:lang w:val="is-IS"/>
        </w:rPr>
        <w:t xml:space="preserve">samræmi við </w:t>
      </w:r>
      <w:r w:rsidR="000E2A62" w:rsidRPr="00DC6758">
        <w:rPr>
          <w:lang w:val="is-IS"/>
        </w:rPr>
        <w:t>vinnuferla sem kynntir voru í bæjarráði við upphaf áætlunargerðar</w:t>
      </w:r>
      <w:r w:rsidR="00856171" w:rsidRPr="00DC6758">
        <w:rPr>
          <w:lang w:val="is-IS"/>
        </w:rPr>
        <w:t xml:space="preserve"> og í samræmi við þæ</w:t>
      </w:r>
      <w:r w:rsidR="004D0991" w:rsidRPr="00DC6758">
        <w:rPr>
          <w:lang w:val="is-IS"/>
        </w:rPr>
        <w:t xml:space="preserve">r forsendur sem lagt var upp með.  </w:t>
      </w:r>
    </w:p>
    <w:p w:rsidR="004D0991" w:rsidRPr="00DC6758" w:rsidRDefault="00D932F4" w:rsidP="00836FF8">
      <w:pPr>
        <w:ind w:left="708"/>
        <w:jc w:val="both"/>
        <w:rPr>
          <w:lang w:val="is-IS"/>
        </w:rPr>
      </w:pPr>
      <w:r>
        <w:rPr>
          <w:lang w:val="is-IS"/>
        </w:rPr>
        <w:t xml:space="preserve">Sú nýbreytni var tekin upp við gerð fjárhagsáætlunar </w:t>
      </w:r>
      <w:r w:rsidR="00010680">
        <w:rPr>
          <w:lang w:val="is-IS"/>
        </w:rPr>
        <w:t xml:space="preserve">á </w:t>
      </w:r>
      <w:r w:rsidR="007142D1">
        <w:rPr>
          <w:lang w:val="is-IS"/>
        </w:rPr>
        <w:t>árinu 2017</w:t>
      </w:r>
      <w:r>
        <w:rPr>
          <w:lang w:val="is-IS"/>
        </w:rPr>
        <w:t xml:space="preserve"> að leitað var til íbúa bæjarins um ábendingar varðandi </w:t>
      </w:r>
      <w:r w:rsidR="0068421E">
        <w:rPr>
          <w:lang w:val="is-IS"/>
        </w:rPr>
        <w:t>fjárhagsáætlun</w:t>
      </w:r>
      <w:r w:rsidR="001259D6">
        <w:rPr>
          <w:lang w:val="is-IS"/>
        </w:rPr>
        <w:t xml:space="preserve"> á heimasíðu bæjarins</w:t>
      </w:r>
      <w:r w:rsidR="0068421E">
        <w:rPr>
          <w:lang w:val="is-IS"/>
        </w:rPr>
        <w:t xml:space="preserve">.  </w:t>
      </w:r>
      <w:r w:rsidR="001259D6">
        <w:rPr>
          <w:lang w:val="is-IS"/>
        </w:rPr>
        <w:t>Það er mikið ánægjuefni hvers</w:t>
      </w:r>
      <w:r w:rsidR="00010680">
        <w:rPr>
          <w:lang w:val="is-IS"/>
        </w:rPr>
        <w:t xml:space="preserve">u </w:t>
      </w:r>
      <w:r w:rsidR="001259D6">
        <w:rPr>
          <w:lang w:val="is-IS"/>
        </w:rPr>
        <w:t xml:space="preserve">margir íbúar </w:t>
      </w:r>
      <w:r w:rsidR="0068421E">
        <w:rPr>
          <w:lang w:val="is-IS"/>
        </w:rPr>
        <w:t xml:space="preserve">brugðust við og skiluðu inn ýmsum ábendingum um það sem betur má fara eða leggja skuli áherslu á.  </w:t>
      </w:r>
      <w:r w:rsidR="00AB7EF4">
        <w:rPr>
          <w:lang w:val="is-IS"/>
        </w:rPr>
        <w:t xml:space="preserve">Þann </w:t>
      </w:r>
      <w:r w:rsidR="00F60A6F">
        <w:rPr>
          <w:lang w:val="is-IS"/>
        </w:rPr>
        <w:t>3</w:t>
      </w:r>
      <w:r w:rsidR="00AB7EF4">
        <w:rPr>
          <w:lang w:val="is-IS"/>
        </w:rPr>
        <w:t xml:space="preserve">1. </w:t>
      </w:r>
      <w:r w:rsidR="00F60A6F">
        <w:rPr>
          <w:lang w:val="is-IS"/>
        </w:rPr>
        <w:t>október</w:t>
      </w:r>
      <w:r w:rsidR="00AB7EF4">
        <w:rPr>
          <w:lang w:val="is-IS"/>
        </w:rPr>
        <w:t xml:space="preserve"> </w:t>
      </w:r>
      <w:r w:rsidR="006B1FC3">
        <w:rPr>
          <w:lang w:val="is-IS"/>
        </w:rPr>
        <w:t>201</w:t>
      </w:r>
      <w:r w:rsidR="007142D1">
        <w:rPr>
          <w:lang w:val="is-IS"/>
        </w:rPr>
        <w:t>8</w:t>
      </w:r>
      <w:r w:rsidR="006B1FC3">
        <w:rPr>
          <w:lang w:val="is-IS"/>
        </w:rPr>
        <w:t xml:space="preserve"> </w:t>
      </w:r>
      <w:r w:rsidR="00AB7EF4">
        <w:rPr>
          <w:lang w:val="is-IS"/>
        </w:rPr>
        <w:t>höfðu bori</w:t>
      </w:r>
      <w:r w:rsidR="006D2AFF">
        <w:rPr>
          <w:lang w:val="is-IS"/>
        </w:rPr>
        <w:t>s</w:t>
      </w:r>
      <w:r w:rsidR="00AB7EF4">
        <w:rPr>
          <w:lang w:val="is-IS"/>
        </w:rPr>
        <w:t xml:space="preserve">t </w:t>
      </w:r>
      <w:r w:rsidR="00F60A6F">
        <w:rPr>
          <w:lang w:val="is-IS"/>
        </w:rPr>
        <w:t>60</w:t>
      </w:r>
      <w:r w:rsidR="00AB7EF4">
        <w:rPr>
          <w:lang w:val="is-IS"/>
        </w:rPr>
        <w:t xml:space="preserve"> ábendingar</w:t>
      </w:r>
      <w:r w:rsidR="006B1FC3">
        <w:rPr>
          <w:lang w:val="is-IS"/>
        </w:rPr>
        <w:t xml:space="preserve"> vegna fjárhagsáætlunar </w:t>
      </w:r>
      <w:r w:rsidR="007142D1">
        <w:rPr>
          <w:lang w:val="is-IS"/>
        </w:rPr>
        <w:t>2019</w:t>
      </w:r>
      <w:r w:rsidR="00AB7EF4">
        <w:rPr>
          <w:lang w:val="is-IS"/>
        </w:rPr>
        <w:t>.</w:t>
      </w:r>
    </w:p>
    <w:p w:rsidR="00AE1E41" w:rsidRDefault="00D57E74" w:rsidP="00FF364D">
      <w:pPr>
        <w:ind w:left="708"/>
        <w:jc w:val="both"/>
        <w:rPr>
          <w:lang w:val="is-IS"/>
        </w:rPr>
      </w:pPr>
      <w:r w:rsidRPr="00DC6758">
        <w:rPr>
          <w:lang w:val="is-IS"/>
        </w:rPr>
        <w:t>Markmiðum forsen</w:t>
      </w:r>
      <w:r w:rsidR="00080D24">
        <w:rPr>
          <w:lang w:val="is-IS"/>
        </w:rPr>
        <w:t>dna fjárhagsáætlunar hefur</w:t>
      </w:r>
      <w:r w:rsidRPr="00DC6758">
        <w:rPr>
          <w:lang w:val="is-IS"/>
        </w:rPr>
        <w:t xml:space="preserve"> náð</w:t>
      </w:r>
      <w:r w:rsidR="00AB7EF4">
        <w:rPr>
          <w:lang w:val="is-IS"/>
        </w:rPr>
        <w:t>st</w:t>
      </w:r>
      <w:r w:rsidRPr="00DC6758">
        <w:rPr>
          <w:lang w:val="is-IS"/>
        </w:rPr>
        <w:t xml:space="preserve"> </w:t>
      </w:r>
      <w:r w:rsidR="008D38A2" w:rsidRPr="00DC6758">
        <w:rPr>
          <w:lang w:val="is-IS"/>
        </w:rPr>
        <w:t xml:space="preserve">að mestu </w:t>
      </w:r>
      <w:r w:rsidR="009619C5" w:rsidRPr="00DC6758">
        <w:rPr>
          <w:lang w:val="is-IS"/>
        </w:rPr>
        <w:t>le</w:t>
      </w:r>
      <w:r w:rsidR="009619C5">
        <w:rPr>
          <w:lang w:val="is-IS"/>
        </w:rPr>
        <w:t>y</w:t>
      </w:r>
      <w:r w:rsidR="009619C5" w:rsidRPr="00DC6758">
        <w:rPr>
          <w:lang w:val="is-IS"/>
        </w:rPr>
        <w:t>ti</w:t>
      </w:r>
      <w:r w:rsidR="00AB7EF4">
        <w:rPr>
          <w:lang w:val="is-IS"/>
        </w:rPr>
        <w:t xml:space="preserve">.  </w:t>
      </w:r>
      <w:r w:rsidR="00080D24">
        <w:rPr>
          <w:lang w:val="is-IS"/>
        </w:rPr>
        <w:t>Á milli umræðna verður</w:t>
      </w:r>
      <w:r w:rsidR="009619C5">
        <w:rPr>
          <w:lang w:val="is-IS"/>
        </w:rPr>
        <w:t xml:space="preserve"> farið nánar yfir einstak</w:t>
      </w:r>
      <w:r w:rsidR="00D932F4">
        <w:rPr>
          <w:lang w:val="is-IS"/>
        </w:rPr>
        <w:t>a</w:t>
      </w:r>
      <w:r w:rsidR="009619C5">
        <w:rPr>
          <w:lang w:val="is-IS"/>
        </w:rPr>
        <w:t xml:space="preserve"> óskir um fjárveitingar samhliða því sem l</w:t>
      </w:r>
      <w:r w:rsidR="00D932F4">
        <w:rPr>
          <w:lang w:val="is-IS"/>
        </w:rPr>
        <w:t>ei</w:t>
      </w:r>
      <w:r w:rsidR="009619C5">
        <w:rPr>
          <w:lang w:val="is-IS"/>
        </w:rPr>
        <w:t>tað verður eftir tillögum til hagræðingar í rekst</w:t>
      </w:r>
      <w:r w:rsidR="00D932F4">
        <w:rPr>
          <w:lang w:val="is-IS"/>
        </w:rPr>
        <w:t>ri</w:t>
      </w:r>
      <w:r w:rsidR="00AB7EF4">
        <w:rPr>
          <w:lang w:val="is-IS"/>
        </w:rPr>
        <w:t xml:space="preserve"> og ábendingar íbúa rýndar</w:t>
      </w:r>
      <w:r w:rsidR="009619C5">
        <w:rPr>
          <w:lang w:val="is-IS"/>
        </w:rPr>
        <w:t xml:space="preserve">. </w:t>
      </w:r>
    </w:p>
    <w:p w:rsidR="006E20A2" w:rsidRDefault="00242BF2" w:rsidP="00836FF8">
      <w:pPr>
        <w:ind w:left="708"/>
        <w:jc w:val="both"/>
        <w:rPr>
          <w:lang w:val="is-IS"/>
        </w:rPr>
      </w:pPr>
      <w:r w:rsidRPr="00DC6758">
        <w:rPr>
          <w:lang w:val="is-IS"/>
        </w:rPr>
        <w:t xml:space="preserve">Fjárhagsáætlun </w:t>
      </w:r>
      <w:r w:rsidR="00E53162" w:rsidRPr="00DC6758">
        <w:rPr>
          <w:lang w:val="is-IS"/>
        </w:rPr>
        <w:t>201</w:t>
      </w:r>
      <w:r w:rsidR="008A60E7">
        <w:rPr>
          <w:lang w:val="is-IS"/>
        </w:rPr>
        <w:t>9</w:t>
      </w:r>
      <w:r w:rsidRPr="00DC6758">
        <w:rPr>
          <w:lang w:val="is-IS"/>
        </w:rPr>
        <w:t xml:space="preserve"> gerir ráð fyrir að </w:t>
      </w:r>
      <w:r w:rsidR="006D4A36" w:rsidRPr="00DC6758">
        <w:rPr>
          <w:lang w:val="is-IS"/>
        </w:rPr>
        <w:t xml:space="preserve">veltufé frá rekstri nemi </w:t>
      </w:r>
      <w:r w:rsidR="007E3847">
        <w:rPr>
          <w:lang w:val="is-IS"/>
        </w:rPr>
        <w:t>12</w:t>
      </w:r>
      <w:r w:rsidR="006D4A36" w:rsidRPr="00DC6758">
        <w:rPr>
          <w:lang w:val="is-IS"/>
        </w:rPr>
        <w:t>,</w:t>
      </w:r>
      <w:r w:rsidR="008A60E7">
        <w:rPr>
          <w:lang w:val="is-IS"/>
        </w:rPr>
        <w:t>6</w:t>
      </w:r>
      <w:r w:rsidR="006D4A36" w:rsidRPr="00DC6758">
        <w:rPr>
          <w:lang w:val="is-IS"/>
        </w:rPr>
        <w:t xml:space="preserve">%.  Eiginfjárhlutfall er áætlað að verði </w:t>
      </w:r>
      <w:r w:rsidR="00DC2569" w:rsidRPr="00DC6758">
        <w:rPr>
          <w:lang w:val="is-IS"/>
        </w:rPr>
        <w:t xml:space="preserve"> </w:t>
      </w:r>
      <w:r w:rsidR="006D4A36" w:rsidRPr="00DC6758">
        <w:rPr>
          <w:lang w:val="is-IS"/>
        </w:rPr>
        <w:t>0,</w:t>
      </w:r>
      <w:r w:rsidR="002F0DC7" w:rsidRPr="00DC6758">
        <w:rPr>
          <w:lang w:val="is-IS"/>
        </w:rPr>
        <w:t>5</w:t>
      </w:r>
      <w:r w:rsidR="008A60E7">
        <w:rPr>
          <w:lang w:val="is-IS"/>
        </w:rPr>
        <w:t>3,</w:t>
      </w:r>
      <w:r w:rsidR="006D4A36" w:rsidRPr="00DC6758">
        <w:rPr>
          <w:lang w:val="is-IS"/>
        </w:rPr>
        <w:t xml:space="preserve"> velt</w:t>
      </w:r>
      <w:r w:rsidR="00F30619" w:rsidRPr="00DC6758">
        <w:rPr>
          <w:lang w:val="is-IS"/>
        </w:rPr>
        <w:t>u</w:t>
      </w:r>
      <w:r w:rsidR="006D4A36" w:rsidRPr="00DC6758">
        <w:rPr>
          <w:lang w:val="is-IS"/>
        </w:rPr>
        <w:t xml:space="preserve">fjárhlutfall </w:t>
      </w:r>
      <w:r w:rsidR="002F0DC7" w:rsidRPr="00DC6758">
        <w:rPr>
          <w:lang w:val="is-IS"/>
        </w:rPr>
        <w:t>0,</w:t>
      </w:r>
      <w:r w:rsidR="008A60E7">
        <w:rPr>
          <w:lang w:val="is-IS"/>
        </w:rPr>
        <w:t>66 og framlegð 15%</w:t>
      </w:r>
      <w:r w:rsidR="006D4A36" w:rsidRPr="00DC6758">
        <w:rPr>
          <w:lang w:val="is-IS"/>
        </w:rPr>
        <w:t xml:space="preserve">. Gert er ráð fyrir </w:t>
      </w:r>
      <w:r w:rsidR="00A327B4" w:rsidRPr="00DC6758">
        <w:rPr>
          <w:lang w:val="is-IS"/>
        </w:rPr>
        <w:t xml:space="preserve">að laun </w:t>
      </w:r>
      <w:r w:rsidR="00010680">
        <w:rPr>
          <w:lang w:val="is-IS"/>
        </w:rPr>
        <w:t xml:space="preserve">og launatengd gjöld </w:t>
      </w:r>
      <w:r w:rsidR="00A327B4" w:rsidRPr="00DC6758">
        <w:rPr>
          <w:lang w:val="is-IS"/>
        </w:rPr>
        <w:t xml:space="preserve">nemi </w:t>
      </w:r>
      <w:r w:rsidR="008A60E7">
        <w:rPr>
          <w:lang w:val="is-IS"/>
        </w:rPr>
        <w:t>45</w:t>
      </w:r>
      <w:r w:rsidR="007E3847">
        <w:rPr>
          <w:lang w:val="is-IS"/>
        </w:rPr>
        <w:t>,</w:t>
      </w:r>
      <w:r w:rsidR="00FB4D3E">
        <w:rPr>
          <w:lang w:val="is-IS"/>
        </w:rPr>
        <w:t>8</w:t>
      </w:r>
      <w:r w:rsidR="00A327B4" w:rsidRPr="00DC6758">
        <w:rPr>
          <w:lang w:val="is-IS"/>
        </w:rPr>
        <w:t xml:space="preserve">% af tekjum og annar rekstrarkostnaður </w:t>
      </w:r>
      <w:r w:rsidR="008A60E7">
        <w:rPr>
          <w:lang w:val="is-IS"/>
        </w:rPr>
        <w:t>39</w:t>
      </w:r>
      <w:r w:rsidR="007E3847">
        <w:rPr>
          <w:lang w:val="is-IS"/>
        </w:rPr>
        <w:t>,</w:t>
      </w:r>
      <w:r w:rsidR="008A60E7">
        <w:rPr>
          <w:lang w:val="is-IS"/>
        </w:rPr>
        <w:t>1</w:t>
      </w:r>
      <w:r w:rsidR="00A327B4" w:rsidRPr="00DC6758">
        <w:rPr>
          <w:lang w:val="is-IS"/>
        </w:rPr>
        <w:t xml:space="preserve">%. </w:t>
      </w:r>
      <w:r w:rsidR="001B689D" w:rsidRPr="00DC6758">
        <w:rPr>
          <w:lang w:val="is-IS"/>
        </w:rPr>
        <w:t>S</w:t>
      </w:r>
      <w:r w:rsidR="00A327B4" w:rsidRPr="00DC6758">
        <w:rPr>
          <w:lang w:val="is-IS"/>
        </w:rPr>
        <w:t xml:space="preserve">kuldir og skuldbindingar nemi </w:t>
      </w:r>
      <w:r w:rsidR="00DC2569" w:rsidRPr="00DC6758">
        <w:rPr>
          <w:lang w:val="is-IS"/>
        </w:rPr>
        <w:t xml:space="preserve">samtals </w:t>
      </w:r>
      <w:r w:rsidR="008A60E7">
        <w:rPr>
          <w:lang w:val="is-IS"/>
        </w:rPr>
        <w:t>14</w:t>
      </w:r>
      <w:r w:rsidR="006E20A2" w:rsidRPr="00DC6758">
        <w:rPr>
          <w:lang w:val="is-IS"/>
        </w:rPr>
        <w:t>.</w:t>
      </w:r>
      <w:r w:rsidR="008A60E7">
        <w:rPr>
          <w:lang w:val="is-IS"/>
        </w:rPr>
        <w:t>953</w:t>
      </w:r>
      <w:r w:rsidR="00A327B4" w:rsidRPr="00DC6758">
        <w:rPr>
          <w:lang w:val="is-IS"/>
        </w:rPr>
        <w:t xml:space="preserve"> m</w:t>
      </w:r>
      <w:r w:rsidR="00F37A0C" w:rsidRPr="00DC6758">
        <w:rPr>
          <w:lang w:val="is-IS"/>
        </w:rPr>
        <w:t>illj</w:t>
      </w:r>
      <w:r w:rsidR="00A327B4" w:rsidRPr="00DC6758">
        <w:rPr>
          <w:lang w:val="is-IS"/>
        </w:rPr>
        <w:t>.</w:t>
      </w:r>
      <w:r w:rsidR="00F37A0C" w:rsidRPr="00DC6758">
        <w:rPr>
          <w:lang w:val="is-IS"/>
        </w:rPr>
        <w:t xml:space="preserve"> </w:t>
      </w:r>
      <w:r w:rsidR="00A327B4" w:rsidRPr="00DC6758">
        <w:rPr>
          <w:lang w:val="is-IS"/>
        </w:rPr>
        <w:t xml:space="preserve">kr. og </w:t>
      </w:r>
      <w:r w:rsidR="005C4011" w:rsidRPr="00DC6758">
        <w:rPr>
          <w:lang w:val="is-IS"/>
        </w:rPr>
        <w:t xml:space="preserve">þar </w:t>
      </w:r>
      <w:r w:rsidR="009F291C" w:rsidRPr="00DC6758">
        <w:rPr>
          <w:lang w:val="is-IS"/>
        </w:rPr>
        <w:t>af langtímaskuldir</w:t>
      </w:r>
      <w:r w:rsidR="00044DBC" w:rsidRPr="00DC6758">
        <w:rPr>
          <w:lang w:val="is-IS"/>
        </w:rPr>
        <w:t xml:space="preserve"> við lánastofnanir</w:t>
      </w:r>
      <w:r w:rsidR="009F291C" w:rsidRPr="00DC6758">
        <w:rPr>
          <w:lang w:val="is-IS"/>
        </w:rPr>
        <w:t xml:space="preserve"> </w:t>
      </w:r>
      <w:r w:rsidR="008A60E7">
        <w:rPr>
          <w:lang w:val="is-IS"/>
        </w:rPr>
        <w:t>9</w:t>
      </w:r>
      <w:r w:rsidR="005B7C58">
        <w:rPr>
          <w:lang w:val="is-IS"/>
        </w:rPr>
        <w:t>.</w:t>
      </w:r>
      <w:r w:rsidR="008A60E7">
        <w:rPr>
          <w:lang w:val="is-IS"/>
        </w:rPr>
        <w:t>401</w:t>
      </w:r>
      <w:r w:rsidR="000E2A62" w:rsidRPr="00DC6758">
        <w:rPr>
          <w:lang w:val="is-IS"/>
        </w:rPr>
        <w:t xml:space="preserve"> </w:t>
      </w:r>
      <w:r w:rsidR="009F291C" w:rsidRPr="00DC6758">
        <w:rPr>
          <w:lang w:val="is-IS"/>
        </w:rPr>
        <w:t>m</w:t>
      </w:r>
      <w:r w:rsidR="00F37A0C" w:rsidRPr="00DC6758">
        <w:rPr>
          <w:lang w:val="is-IS"/>
        </w:rPr>
        <w:t>illj</w:t>
      </w:r>
      <w:r w:rsidR="009F291C" w:rsidRPr="00DC6758">
        <w:rPr>
          <w:lang w:val="is-IS"/>
        </w:rPr>
        <w:t>.</w:t>
      </w:r>
      <w:r w:rsidR="00F37A0C" w:rsidRPr="00DC6758">
        <w:rPr>
          <w:lang w:val="is-IS"/>
        </w:rPr>
        <w:t xml:space="preserve"> </w:t>
      </w:r>
      <w:r w:rsidR="009F291C" w:rsidRPr="00DC6758">
        <w:rPr>
          <w:lang w:val="is-IS"/>
        </w:rPr>
        <w:t xml:space="preserve">kr.  Skuldahlutfall nemur </w:t>
      </w:r>
      <w:r w:rsidR="008A60E7">
        <w:rPr>
          <w:lang w:val="is-IS"/>
        </w:rPr>
        <w:t>94</w:t>
      </w:r>
      <w:r w:rsidR="006E20A2" w:rsidRPr="00DC6758">
        <w:rPr>
          <w:lang w:val="is-IS"/>
        </w:rPr>
        <w:t>,</w:t>
      </w:r>
      <w:r w:rsidR="008A60E7">
        <w:rPr>
          <w:lang w:val="is-IS"/>
        </w:rPr>
        <w:t>7</w:t>
      </w:r>
      <w:r w:rsidR="009F291C" w:rsidRPr="00DC6758">
        <w:rPr>
          <w:lang w:val="is-IS"/>
        </w:rPr>
        <w:t>%</w:t>
      </w:r>
      <w:r w:rsidR="006E20A2" w:rsidRPr="00DC6758">
        <w:rPr>
          <w:lang w:val="is-IS"/>
        </w:rPr>
        <w:t xml:space="preserve">, og verður </w:t>
      </w:r>
      <w:r w:rsidR="008A60E7">
        <w:rPr>
          <w:lang w:val="is-IS"/>
        </w:rPr>
        <w:t>92</w:t>
      </w:r>
      <w:r w:rsidR="006E20A2" w:rsidRPr="00DC6758">
        <w:rPr>
          <w:lang w:val="is-IS"/>
        </w:rPr>
        <w:t>,</w:t>
      </w:r>
      <w:r w:rsidR="008A60E7">
        <w:rPr>
          <w:lang w:val="is-IS"/>
        </w:rPr>
        <w:t>0</w:t>
      </w:r>
      <w:r w:rsidR="006E20A2" w:rsidRPr="00DC6758">
        <w:rPr>
          <w:lang w:val="is-IS"/>
        </w:rPr>
        <w:t>% árið 20</w:t>
      </w:r>
      <w:r w:rsidR="007E3847">
        <w:rPr>
          <w:lang w:val="is-IS"/>
        </w:rPr>
        <w:t>2</w:t>
      </w:r>
      <w:r w:rsidR="008A60E7">
        <w:rPr>
          <w:lang w:val="is-IS"/>
        </w:rPr>
        <w:t>2</w:t>
      </w:r>
      <w:r w:rsidR="009F291C" w:rsidRPr="00DC6758">
        <w:rPr>
          <w:lang w:val="is-IS"/>
        </w:rPr>
        <w:t>.</w:t>
      </w:r>
      <w:r w:rsidR="00410269" w:rsidRPr="00DC6758">
        <w:rPr>
          <w:lang w:val="is-IS"/>
        </w:rPr>
        <w:t xml:space="preserve">  </w:t>
      </w:r>
      <w:r w:rsidR="00010680">
        <w:rPr>
          <w:lang w:val="is-IS"/>
        </w:rPr>
        <w:t xml:space="preserve">Skuldaviðmið nemur </w:t>
      </w:r>
      <w:r w:rsidR="008A60E7">
        <w:rPr>
          <w:lang w:val="is-IS"/>
        </w:rPr>
        <w:t>80,</w:t>
      </w:r>
      <w:r w:rsidR="00010680">
        <w:rPr>
          <w:lang w:val="is-IS"/>
        </w:rPr>
        <w:t>5%.</w:t>
      </w:r>
    </w:p>
    <w:p w:rsidR="00614A58" w:rsidRPr="00DC6758" w:rsidRDefault="00614A58" w:rsidP="00614A58">
      <w:pPr>
        <w:ind w:left="708"/>
        <w:jc w:val="both"/>
        <w:rPr>
          <w:lang w:val="is-IS"/>
        </w:rPr>
      </w:pPr>
      <w:r>
        <w:rPr>
          <w:lang w:val="is-IS"/>
        </w:rPr>
        <w:t xml:space="preserve">Síðari umræða um fjárhagsáætlun verður </w:t>
      </w:r>
      <w:r w:rsidR="008A60E7">
        <w:rPr>
          <w:lang w:val="is-IS"/>
        </w:rPr>
        <w:t>6</w:t>
      </w:r>
      <w:r w:rsidRPr="00DC6758">
        <w:rPr>
          <w:lang w:val="is-IS"/>
        </w:rPr>
        <w:t xml:space="preserve">. desember, en </w:t>
      </w:r>
      <w:r>
        <w:rPr>
          <w:lang w:val="is-IS"/>
        </w:rPr>
        <w:t xml:space="preserve">samkvæmt sveitarstjórnarlögum skal áætlunin afgreidd fyrir 15. desember ár hvert. </w:t>
      </w:r>
    </w:p>
    <w:p w:rsidR="00614A58" w:rsidRPr="00DC6758" w:rsidRDefault="00614A58" w:rsidP="00836FF8">
      <w:pPr>
        <w:ind w:left="708"/>
        <w:jc w:val="both"/>
        <w:rPr>
          <w:lang w:val="is-IS"/>
        </w:rPr>
      </w:pPr>
    </w:p>
    <w:p w:rsidR="001800C1" w:rsidRDefault="006A5614" w:rsidP="00836FF8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lastRenderedPageBreak/>
        <w:drawing>
          <wp:inline distT="0" distB="0" distL="0" distR="0" wp14:anchorId="35806A4D" wp14:editId="7639E077">
            <wp:extent cx="4572000" cy="27432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B6806" w:rsidRPr="00DC6758" w:rsidRDefault="00DB6806" w:rsidP="00836FF8">
      <w:pPr>
        <w:ind w:left="708"/>
        <w:jc w:val="both"/>
        <w:rPr>
          <w:lang w:val="is-IS"/>
        </w:rPr>
      </w:pPr>
    </w:p>
    <w:p w:rsidR="001800C1" w:rsidRDefault="006A5614" w:rsidP="00836FF8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25C333B4" wp14:editId="2DB8C9EC">
            <wp:extent cx="4572000" cy="27432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A5614" w:rsidRDefault="006A5614" w:rsidP="00836FF8">
      <w:pPr>
        <w:ind w:left="708"/>
        <w:jc w:val="both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7ABC8C3C" wp14:editId="36B8EC29">
            <wp:extent cx="5010149" cy="3248025"/>
            <wp:effectExtent l="0" t="0" r="635" b="952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22676" w:rsidRPr="00DC6758" w:rsidRDefault="00F22676" w:rsidP="00DB6806">
      <w:pPr>
        <w:pStyle w:val="ListParagraph"/>
        <w:ind w:left="1428"/>
        <w:jc w:val="both"/>
        <w:rPr>
          <w:lang w:val="is-IS"/>
        </w:rPr>
      </w:pPr>
    </w:p>
    <w:sectPr w:rsidR="00F22676" w:rsidRPr="00DC6758" w:rsidSect="00747975">
      <w:headerReference w:type="default" r:id="rId33"/>
      <w:pgSz w:w="11906" w:h="16838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73" w:rsidRDefault="00002B73" w:rsidP="008025EF">
      <w:pPr>
        <w:spacing w:after="0" w:line="240" w:lineRule="auto"/>
      </w:pPr>
      <w:r>
        <w:separator/>
      </w:r>
    </w:p>
  </w:endnote>
  <w:endnote w:type="continuationSeparator" w:id="0">
    <w:p w:rsidR="00002B73" w:rsidRDefault="00002B73" w:rsidP="0080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73" w:rsidRDefault="00002B73" w:rsidP="008025EF">
      <w:pPr>
        <w:spacing w:after="0" w:line="240" w:lineRule="auto"/>
      </w:pPr>
      <w:r>
        <w:separator/>
      </w:r>
    </w:p>
  </w:footnote>
  <w:footnote w:type="continuationSeparator" w:id="0">
    <w:p w:rsidR="00002B73" w:rsidRDefault="00002B73" w:rsidP="0080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904923"/>
      <w:docPartObj>
        <w:docPartGallery w:val="Page Numbers (Top of Page)"/>
        <w:docPartUnique/>
      </w:docPartObj>
    </w:sdtPr>
    <w:sdtEndPr/>
    <w:sdtContent>
      <w:p w:rsidR="00002B73" w:rsidRDefault="00002B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B73" w:rsidRDefault="0000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A5D"/>
    <w:multiLevelType w:val="multilevel"/>
    <w:tmpl w:val="672ED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663A1"/>
    <w:multiLevelType w:val="multilevel"/>
    <w:tmpl w:val="672ED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ED6E11"/>
    <w:multiLevelType w:val="multilevel"/>
    <w:tmpl w:val="672ED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CD7079"/>
    <w:multiLevelType w:val="multilevel"/>
    <w:tmpl w:val="D7C2C7BE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68A294C"/>
    <w:multiLevelType w:val="multilevel"/>
    <w:tmpl w:val="672ED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A7011F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964B5"/>
    <w:multiLevelType w:val="multilevel"/>
    <w:tmpl w:val="78F24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150E27"/>
    <w:multiLevelType w:val="multilevel"/>
    <w:tmpl w:val="672ED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C36889"/>
    <w:multiLevelType w:val="multilevel"/>
    <w:tmpl w:val="672ED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2F5C76"/>
    <w:multiLevelType w:val="hybridMultilevel"/>
    <w:tmpl w:val="DF463312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A132F4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0"/>
    <w:rsid w:val="000005BB"/>
    <w:rsid w:val="000020FE"/>
    <w:rsid w:val="00002B73"/>
    <w:rsid w:val="00003104"/>
    <w:rsid w:val="0000323C"/>
    <w:rsid w:val="00003ACA"/>
    <w:rsid w:val="00005A04"/>
    <w:rsid w:val="00005EC7"/>
    <w:rsid w:val="00010680"/>
    <w:rsid w:val="00010F23"/>
    <w:rsid w:val="000121B1"/>
    <w:rsid w:val="00012283"/>
    <w:rsid w:val="00012837"/>
    <w:rsid w:val="0001307C"/>
    <w:rsid w:val="000148BB"/>
    <w:rsid w:val="00015E3D"/>
    <w:rsid w:val="00016337"/>
    <w:rsid w:val="00021674"/>
    <w:rsid w:val="00021BCA"/>
    <w:rsid w:val="00024E9E"/>
    <w:rsid w:val="000320D9"/>
    <w:rsid w:val="000331F6"/>
    <w:rsid w:val="0003362A"/>
    <w:rsid w:val="00033C7E"/>
    <w:rsid w:val="000347CC"/>
    <w:rsid w:val="00034C40"/>
    <w:rsid w:val="0003594C"/>
    <w:rsid w:val="00044232"/>
    <w:rsid w:val="000447F7"/>
    <w:rsid w:val="000449F2"/>
    <w:rsid w:val="00044DBC"/>
    <w:rsid w:val="0004505E"/>
    <w:rsid w:val="000500EE"/>
    <w:rsid w:val="00052C9B"/>
    <w:rsid w:val="000534C3"/>
    <w:rsid w:val="000538C0"/>
    <w:rsid w:val="000547AA"/>
    <w:rsid w:val="00055102"/>
    <w:rsid w:val="000570CA"/>
    <w:rsid w:val="00060783"/>
    <w:rsid w:val="00060F73"/>
    <w:rsid w:val="00061DF0"/>
    <w:rsid w:val="000631A3"/>
    <w:rsid w:val="00067C31"/>
    <w:rsid w:val="000708B5"/>
    <w:rsid w:val="000718AF"/>
    <w:rsid w:val="000736F6"/>
    <w:rsid w:val="00073A39"/>
    <w:rsid w:val="000742D4"/>
    <w:rsid w:val="00074E57"/>
    <w:rsid w:val="000752B5"/>
    <w:rsid w:val="0007725A"/>
    <w:rsid w:val="00080D24"/>
    <w:rsid w:val="000843C8"/>
    <w:rsid w:val="00096DB9"/>
    <w:rsid w:val="00097308"/>
    <w:rsid w:val="000A0850"/>
    <w:rsid w:val="000B0B80"/>
    <w:rsid w:val="000B2D1A"/>
    <w:rsid w:val="000B5A75"/>
    <w:rsid w:val="000B63E4"/>
    <w:rsid w:val="000C2E58"/>
    <w:rsid w:val="000C451D"/>
    <w:rsid w:val="000C4EDD"/>
    <w:rsid w:val="000C6030"/>
    <w:rsid w:val="000C71E4"/>
    <w:rsid w:val="000D0D09"/>
    <w:rsid w:val="000D1ABB"/>
    <w:rsid w:val="000D30D8"/>
    <w:rsid w:val="000D3480"/>
    <w:rsid w:val="000D4F40"/>
    <w:rsid w:val="000D5EBD"/>
    <w:rsid w:val="000D6FEE"/>
    <w:rsid w:val="000E171A"/>
    <w:rsid w:val="000E2A62"/>
    <w:rsid w:val="000E6D87"/>
    <w:rsid w:val="000E7527"/>
    <w:rsid w:val="000F1EDA"/>
    <w:rsid w:val="000F2E9C"/>
    <w:rsid w:val="000F451E"/>
    <w:rsid w:val="000F4638"/>
    <w:rsid w:val="0010144C"/>
    <w:rsid w:val="00104E00"/>
    <w:rsid w:val="001061B8"/>
    <w:rsid w:val="001128FC"/>
    <w:rsid w:val="001158CC"/>
    <w:rsid w:val="00117749"/>
    <w:rsid w:val="001259D6"/>
    <w:rsid w:val="00125C77"/>
    <w:rsid w:val="00125D9C"/>
    <w:rsid w:val="00131898"/>
    <w:rsid w:val="0013255E"/>
    <w:rsid w:val="00132851"/>
    <w:rsid w:val="00132BF7"/>
    <w:rsid w:val="0013629C"/>
    <w:rsid w:val="00137B6A"/>
    <w:rsid w:val="0014076E"/>
    <w:rsid w:val="00140A5E"/>
    <w:rsid w:val="00140B76"/>
    <w:rsid w:val="001414E2"/>
    <w:rsid w:val="00142D10"/>
    <w:rsid w:val="001474BE"/>
    <w:rsid w:val="00156208"/>
    <w:rsid w:val="00165F93"/>
    <w:rsid w:val="0017091A"/>
    <w:rsid w:val="0017131C"/>
    <w:rsid w:val="001746F8"/>
    <w:rsid w:val="001752B3"/>
    <w:rsid w:val="0017760B"/>
    <w:rsid w:val="001800C1"/>
    <w:rsid w:val="00182A06"/>
    <w:rsid w:val="0018743B"/>
    <w:rsid w:val="00190138"/>
    <w:rsid w:val="00190483"/>
    <w:rsid w:val="0019140E"/>
    <w:rsid w:val="0019375D"/>
    <w:rsid w:val="001947FA"/>
    <w:rsid w:val="001972D6"/>
    <w:rsid w:val="001A0D7B"/>
    <w:rsid w:val="001A24F4"/>
    <w:rsid w:val="001A2B71"/>
    <w:rsid w:val="001A3EC9"/>
    <w:rsid w:val="001A70F4"/>
    <w:rsid w:val="001A7CC9"/>
    <w:rsid w:val="001B0ED8"/>
    <w:rsid w:val="001B58F3"/>
    <w:rsid w:val="001B689D"/>
    <w:rsid w:val="001C263C"/>
    <w:rsid w:val="001C2B00"/>
    <w:rsid w:val="001C763E"/>
    <w:rsid w:val="001C78FD"/>
    <w:rsid w:val="001D2953"/>
    <w:rsid w:val="001D2F39"/>
    <w:rsid w:val="001D2F4F"/>
    <w:rsid w:val="001D3A1E"/>
    <w:rsid w:val="001D3B10"/>
    <w:rsid w:val="001D3CE0"/>
    <w:rsid w:val="001D5392"/>
    <w:rsid w:val="001D560E"/>
    <w:rsid w:val="001E04DA"/>
    <w:rsid w:val="001E06AB"/>
    <w:rsid w:val="001E1A22"/>
    <w:rsid w:val="001E1BEB"/>
    <w:rsid w:val="001E347A"/>
    <w:rsid w:val="001E4EB4"/>
    <w:rsid w:val="001F012D"/>
    <w:rsid w:val="001F1430"/>
    <w:rsid w:val="001F15BA"/>
    <w:rsid w:val="001F5980"/>
    <w:rsid w:val="001F6694"/>
    <w:rsid w:val="001F7260"/>
    <w:rsid w:val="00203ABA"/>
    <w:rsid w:val="002051A8"/>
    <w:rsid w:val="0020597C"/>
    <w:rsid w:val="00206C17"/>
    <w:rsid w:val="00206D95"/>
    <w:rsid w:val="00207207"/>
    <w:rsid w:val="00210513"/>
    <w:rsid w:val="00210CE3"/>
    <w:rsid w:val="00214056"/>
    <w:rsid w:val="00215BC9"/>
    <w:rsid w:val="00225C10"/>
    <w:rsid w:val="00225D6B"/>
    <w:rsid w:val="00230212"/>
    <w:rsid w:val="002368A3"/>
    <w:rsid w:val="00236E04"/>
    <w:rsid w:val="0023717F"/>
    <w:rsid w:val="0023782B"/>
    <w:rsid w:val="00237D9A"/>
    <w:rsid w:val="00240946"/>
    <w:rsid w:val="0024185B"/>
    <w:rsid w:val="00242BF2"/>
    <w:rsid w:val="0024429D"/>
    <w:rsid w:val="00247267"/>
    <w:rsid w:val="00250F52"/>
    <w:rsid w:val="002513C3"/>
    <w:rsid w:val="002516D0"/>
    <w:rsid w:val="00251958"/>
    <w:rsid w:val="002519F5"/>
    <w:rsid w:val="00251A70"/>
    <w:rsid w:val="002527C8"/>
    <w:rsid w:val="00252C56"/>
    <w:rsid w:val="00254941"/>
    <w:rsid w:val="002550D7"/>
    <w:rsid w:val="002558FD"/>
    <w:rsid w:val="0025682E"/>
    <w:rsid w:val="00256935"/>
    <w:rsid w:val="00256964"/>
    <w:rsid w:val="0026710E"/>
    <w:rsid w:val="00270E4E"/>
    <w:rsid w:val="0027195E"/>
    <w:rsid w:val="00272B23"/>
    <w:rsid w:val="00274ED9"/>
    <w:rsid w:val="00275DB2"/>
    <w:rsid w:val="00275F8A"/>
    <w:rsid w:val="00282877"/>
    <w:rsid w:val="0028522B"/>
    <w:rsid w:val="002901B9"/>
    <w:rsid w:val="00292086"/>
    <w:rsid w:val="00294E3C"/>
    <w:rsid w:val="00294F36"/>
    <w:rsid w:val="0029539F"/>
    <w:rsid w:val="00295A78"/>
    <w:rsid w:val="00296880"/>
    <w:rsid w:val="002A0D89"/>
    <w:rsid w:val="002A39E5"/>
    <w:rsid w:val="002A500B"/>
    <w:rsid w:val="002A53C6"/>
    <w:rsid w:val="002A54C6"/>
    <w:rsid w:val="002B0829"/>
    <w:rsid w:val="002B2887"/>
    <w:rsid w:val="002B43A9"/>
    <w:rsid w:val="002B490A"/>
    <w:rsid w:val="002C0C1A"/>
    <w:rsid w:val="002C29C1"/>
    <w:rsid w:val="002C45B3"/>
    <w:rsid w:val="002D4F02"/>
    <w:rsid w:val="002E05F4"/>
    <w:rsid w:val="002E0977"/>
    <w:rsid w:val="002E237D"/>
    <w:rsid w:val="002E3416"/>
    <w:rsid w:val="002E42F1"/>
    <w:rsid w:val="002E6C01"/>
    <w:rsid w:val="002F0DC7"/>
    <w:rsid w:val="002F273A"/>
    <w:rsid w:val="002F309A"/>
    <w:rsid w:val="002F533D"/>
    <w:rsid w:val="00300519"/>
    <w:rsid w:val="003021E2"/>
    <w:rsid w:val="00302E69"/>
    <w:rsid w:val="0030618C"/>
    <w:rsid w:val="00306C9F"/>
    <w:rsid w:val="00307697"/>
    <w:rsid w:val="00307A30"/>
    <w:rsid w:val="00313037"/>
    <w:rsid w:val="00313899"/>
    <w:rsid w:val="0031471E"/>
    <w:rsid w:val="00315C20"/>
    <w:rsid w:val="00315F3A"/>
    <w:rsid w:val="003167A6"/>
    <w:rsid w:val="00316A8A"/>
    <w:rsid w:val="00322256"/>
    <w:rsid w:val="00323A7D"/>
    <w:rsid w:val="00326059"/>
    <w:rsid w:val="00327AD6"/>
    <w:rsid w:val="00327CB5"/>
    <w:rsid w:val="0033106E"/>
    <w:rsid w:val="003310C6"/>
    <w:rsid w:val="00332434"/>
    <w:rsid w:val="00333841"/>
    <w:rsid w:val="0033479C"/>
    <w:rsid w:val="003351F5"/>
    <w:rsid w:val="00335465"/>
    <w:rsid w:val="00335524"/>
    <w:rsid w:val="00335DCD"/>
    <w:rsid w:val="003365FC"/>
    <w:rsid w:val="003378E5"/>
    <w:rsid w:val="00343456"/>
    <w:rsid w:val="00343AAD"/>
    <w:rsid w:val="0034417E"/>
    <w:rsid w:val="00346A69"/>
    <w:rsid w:val="00350D63"/>
    <w:rsid w:val="003515AA"/>
    <w:rsid w:val="003525CF"/>
    <w:rsid w:val="003544BF"/>
    <w:rsid w:val="00355CDD"/>
    <w:rsid w:val="00356B78"/>
    <w:rsid w:val="00360183"/>
    <w:rsid w:val="00360542"/>
    <w:rsid w:val="0036120B"/>
    <w:rsid w:val="00361B0D"/>
    <w:rsid w:val="00362556"/>
    <w:rsid w:val="003625BD"/>
    <w:rsid w:val="00362990"/>
    <w:rsid w:val="00363ADB"/>
    <w:rsid w:val="00364B4D"/>
    <w:rsid w:val="003662C7"/>
    <w:rsid w:val="00366717"/>
    <w:rsid w:val="00370CBF"/>
    <w:rsid w:val="00370DA9"/>
    <w:rsid w:val="00373027"/>
    <w:rsid w:val="0037500C"/>
    <w:rsid w:val="0037601B"/>
    <w:rsid w:val="00380E6E"/>
    <w:rsid w:val="003810BB"/>
    <w:rsid w:val="00381794"/>
    <w:rsid w:val="00383298"/>
    <w:rsid w:val="0038433B"/>
    <w:rsid w:val="00385A63"/>
    <w:rsid w:val="00386E8A"/>
    <w:rsid w:val="00387D96"/>
    <w:rsid w:val="00390333"/>
    <w:rsid w:val="00390E02"/>
    <w:rsid w:val="00392BDE"/>
    <w:rsid w:val="00393098"/>
    <w:rsid w:val="003932EC"/>
    <w:rsid w:val="00395460"/>
    <w:rsid w:val="00396560"/>
    <w:rsid w:val="00397C6B"/>
    <w:rsid w:val="00397CBD"/>
    <w:rsid w:val="00397E24"/>
    <w:rsid w:val="003A04E3"/>
    <w:rsid w:val="003A0EB3"/>
    <w:rsid w:val="003A1BAC"/>
    <w:rsid w:val="003A25E8"/>
    <w:rsid w:val="003A3FF7"/>
    <w:rsid w:val="003A71CC"/>
    <w:rsid w:val="003B3580"/>
    <w:rsid w:val="003B3C1B"/>
    <w:rsid w:val="003B4134"/>
    <w:rsid w:val="003B4999"/>
    <w:rsid w:val="003B4E9A"/>
    <w:rsid w:val="003B78E5"/>
    <w:rsid w:val="003B7E22"/>
    <w:rsid w:val="003C137E"/>
    <w:rsid w:val="003C23DD"/>
    <w:rsid w:val="003C53FD"/>
    <w:rsid w:val="003C7978"/>
    <w:rsid w:val="003C7E9D"/>
    <w:rsid w:val="003D07D4"/>
    <w:rsid w:val="003D21F5"/>
    <w:rsid w:val="003D2232"/>
    <w:rsid w:val="003D2F60"/>
    <w:rsid w:val="003D4A9D"/>
    <w:rsid w:val="003D618F"/>
    <w:rsid w:val="003E3FB0"/>
    <w:rsid w:val="003F290B"/>
    <w:rsid w:val="003F2C8B"/>
    <w:rsid w:val="003F33B7"/>
    <w:rsid w:val="003F4083"/>
    <w:rsid w:val="003F4A4E"/>
    <w:rsid w:val="00400D74"/>
    <w:rsid w:val="00401B64"/>
    <w:rsid w:val="004047D3"/>
    <w:rsid w:val="0040481E"/>
    <w:rsid w:val="004077DB"/>
    <w:rsid w:val="00410269"/>
    <w:rsid w:val="0041206D"/>
    <w:rsid w:val="00413BBD"/>
    <w:rsid w:val="00413D25"/>
    <w:rsid w:val="00415C16"/>
    <w:rsid w:val="00416CC4"/>
    <w:rsid w:val="0042072D"/>
    <w:rsid w:val="00424830"/>
    <w:rsid w:val="0042498F"/>
    <w:rsid w:val="0042728F"/>
    <w:rsid w:val="00430903"/>
    <w:rsid w:val="00434861"/>
    <w:rsid w:val="00437D52"/>
    <w:rsid w:val="00437E1D"/>
    <w:rsid w:val="00442E2E"/>
    <w:rsid w:val="00442FA2"/>
    <w:rsid w:val="004451BB"/>
    <w:rsid w:val="00446AA1"/>
    <w:rsid w:val="0044722A"/>
    <w:rsid w:val="0044771A"/>
    <w:rsid w:val="004500A6"/>
    <w:rsid w:val="00453C94"/>
    <w:rsid w:val="00456A14"/>
    <w:rsid w:val="00456D83"/>
    <w:rsid w:val="0046507B"/>
    <w:rsid w:val="0046570F"/>
    <w:rsid w:val="00471F7C"/>
    <w:rsid w:val="004732A6"/>
    <w:rsid w:val="004749D7"/>
    <w:rsid w:val="004820A6"/>
    <w:rsid w:val="00485D29"/>
    <w:rsid w:val="004914E1"/>
    <w:rsid w:val="0049166D"/>
    <w:rsid w:val="00492737"/>
    <w:rsid w:val="004A0CA9"/>
    <w:rsid w:val="004A12EC"/>
    <w:rsid w:val="004A289B"/>
    <w:rsid w:val="004A5042"/>
    <w:rsid w:val="004A6065"/>
    <w:rsid w:val="004B0938"/>
    <w:rsid w:val="004B354A"/>
    <w:rsid w:val="004B36D0"/>
    <w:rsid w:val="004B3C1E"/>
    <w:rsid w:val="004B437F"/>
    <w:rsid w:val="004B5BE4"/>
    <w:rsid w:val="004B6941"/>
    <w:rsid w:val="004B7162"/>
    <w:rsid w:val="004C0879"/>
    <w:rsid w:val="004C1A88"/>
    <w:rsid w:val="004D004B"/>
    <w:rsid w:val="004D0991"/>
    <w:rsid w:val="004D0D12"/>
    <w:rsid w:val="004D472D"/>
    <w:rsid w:val="004D5478"/>
    <w:rsid w:val="004D5CC7"/>
    <w:rsid w:val="004D5DE2"/>
    <w:rsid w:val="004E01B4"/>
    <w:rsid w:val="004E0A44"/>
    <w:rsid w:val="004E1694"/>
    <w:rsid w:val="004E72A5"/>
    <w:rsid w:val="004E7C1A"/>
    <w:rsid w:val="004F3907"/>
    <w:rsid w:val="004F5820"/>
    <w:rsid w:val="004F6135"/>
    <w:rsid w:val="005010A1"/>
    <w:rsid w:val="00501693"/>
    <w:rsid w:val="0050204C"/>
    <w:rsid w:val="005031C9"/>
    <w:rsid w:val="005071E3"/>
    <w:rsid w:val="00507FF2"/>
    <w:rsid w:val="005124A7"/>
    <w:rsid w:val="00514FCA"/>
    <w:rsid w:val="00515803"/>
    <w:rsid w:val="00515E06"/>
    <w:rsid w:val="00516532"/>
    <w:rsid w:val="00516672"/>
    <w:rsid w:val="005246DA"/>
    <w:rsid w:val="0052489C"/>
    <w:rsid w:val="00527533"/>
    <w:rsid w:val="0053019D"/>
    <w:rsid w:val="0053056A"/>
    <w:rsid w:val="00530B71"/>
    <w:rsid w:val="00530F4B"/>
    <w:rsid w:val="005326D3"/>
    <w:rsid w:val="00532CD8"/>
    <w:rsid w:val="00533072"/>
    <w:rsid w:val="00533E06"/>
    <w:rsid w:val="005404A0"/>
    <w:rsid w:val="00540725"/>
    <w:rsid w:val="00544753"/>
    <w:rsid w:val="00545459"/>
    <w:rsid w:val="00547DCF"/>
    <w:rsid w:val="005508C5"/>
    <w:rsid w:val="00553753"/>
    <w:rsid w:val="00554D9F"/>
    <w:rsid w:val="00556013"/>
    <w:rsid w:val="00556C23"/>
    <w:rsid w:val="0056289D"/>
    <w:rsid w:val="00570085"/>
    <w:rsid w:val="0057237F"/>
    <w:rsid w:val="005726CD"/>
    <w:rsid w:val="00572C5C"/>
    <w:rsid w:val="0057305B"/>
    <w:rsid w:val="005739A2"/>
    <w:rsid w:val="00574D6A"/>
    <w:rsid w:val="00577471"/>
    <w:rsid w:val="00581B7A"/>
    <w:rsid w:val="00581D74"/>
    <w:rsid w:val="00590B8E"/>
    <w:rsid w:val="005935AF"/>
    <w:rsid w:val="00596431"/>
    <w:rsid w:val="00597D08"/>
    <w:rsid w:val="005A0D1B"/>
    <w:rsid w:val="005A144B"/>
    <w:rsid w:val="005A3F79"/>
    <w:rsid w:val="005A528C"/>
    <w:rsid w:val="005A5856"/>
    <w:rsid w:val="005A604A"/>
    <w:rsid w:val="005A61E8"/>
    <w:rsid w:val="005B2560"/>
    <w:rsid w:val="005B4A6D"/>
    <w:rsid w:val="005B5D93"/>
    <w:rsid w:val="005B782A"/>
    <w:rsid w:val="005B7C58"/>
    <w:rsid w:val="005C16F5"/>
    <w:rsid w:val="005C27E8"/>
    <w:rsid w:val="005C38B2"/>
    <w:rsid w:val="005C4011"/>
    <w:rsid w:val="005C600B"/>
    <w:rsid w:val="005C62A6"/>
    <w:rsid w:val="005C6428"/>
    <w:rsid w:val="005C6C2E"/>
    <w:rsid w:val="005E079C"/>
    <w:rsid w:val="005E2A2D"/>
    <w:rsid w:val="005E434C"/>
    <w:rsid w:val="005E4709"/>
    <w:rsid w:val="005F1CC4"/>
    <w:rsid w:val="005F621E"/>
    <w:rsid w:val="005F6406"/>
    <w:rsid w:val="00600693"/>
    <w:rsid w:val="0060115B"/>
    <w:rsid w:val="00603A76"/>
    <w:rsid w:val="006053AD"/>
    <w:rsid w:val="00607233"/>
    <w:rsid w:val="00613EE7"/>
    <w:rsid w:val="00614A58"/>
    <w:rsid w:val="0062278E"/>
    <w:rsid w:val="00622959"/>
    <w:rsid w:val="00624841"/>
    <w:rsid w:val="00625344"/>
    <w:rsid w:val="00631A13"/>
    <w:rsid w:val="006320A2"/>
    <w:rsid w:val="00632DBB"/>
    <w:rsid w:val="0063387E"/>
    <w:rsid w:val="006363FD"/>
    <w:rsid w:val="00636C99"/>
    <w:rsid w:val="006377C8"/>
    <w:rsid w:val="006379B2"/>
    <w:rsid w:val="006379C3"/>
    <w:rsid w:val="00641147"/>
    <w:rsid w:val="0064210D"/>
    <w:rsid w:val="0064435B"/>
    <w:rsid w:val="00646D80"/>
    <w:rsid w:val="00652283"/>
    <w:rsid w:val="00652396"/>
    <w:rsid w:val="006523C7"/>
    <w:rsid w:val="00655C92"/>
    <w:rsid w:val="00660D96"/>
    <w:rsid w:val="006614C8"/>
    <w:rsid w:val="00661CA7"/>
    <w:rsid w:val="00662614"/>
    <w:rsid w:val="00663675"/>
    <w:rsid w:val="006655D6"/>
    <w:rsid w:val="006662BB"/>
    <w:rsid w:val="00672190"/>
    <w:rsid w:val="00675B24"/>
    <w:rsid w:val="0068034A"/>
    <w:rsid w:val="00680413"/>
    <w:rsid w:val="00680EB3"/>
    <w:rsid w:val="00683225"/>
    <w:rsid w:val="00683868"/>
    <w:rsid w:val="00683B33"/>
    <w:rsid w:val="0068404D"/>
    <w:rsid w:val="0068421E"/>
    <w:rsid w:val="00685939"/>
    <w:rsid w:val="006873A5"/>
    <w:rsid w:val="006875C5"/>
    <w:rsid w:val="006901EE"/>
    <w:rsid w:val="006905D1"/>
    <w:rsid w:val="00692400"/>
    <w:rsid w:val="006965FF"/>
    <w:rsid w:val="00696B70"/>
    <w:rsid w:val="006A03BB"/>
    <w:rsid w:val="006A1F8B"/>
    <w:rsid w:val="006A4DA5"/>
    <w:rsid w:val="006A5614"/>
    <w:rsid w:val="006B1FC3"/>
    <w:rsid w:val="006B4535"/>
    <w:rsid w:val="006B56BD"/>
    <w:rsid w:val="006B5816"/>
    <w:rsid w:val="006B5E71"/>
    <w:rsid w:val="006B6EA2"/>
    <w:rsid w:val="006B7C7E"/>
    <w:rsid w:val="006C01C8"/>
    <w:rsid w:val="006C03EF"/>
    <w:rsid w:val="006C05A9"/>
    <w:rsid w:val="006C12FF"/>
    <w:rsid w:val="006C1A36"/>
    <w:rsid w:val="006C1FEC"/>
    <w:rsid w:val="006C265E"/>
    <w:rsid w:val="006C2D40"/>
    <w:rsid w:val="006C44E2"/>
    <w:rsid w:val="006C5F26"/>
    <w:rsid w:val="006C6E84"/>
    <w:rsid w:val="006C7F60"/>
    <w:rsid w:val="006D1EDF"/>
    <w:rsid w:val="006D2AFF"/>
    <w:rsid w:val="006D3FC6"/>
    <w:rsid w:val="006D4A36"/>
    <w:rsid w:val="006D7851"/>
    <w:rsid w:val="006E0326"/>
    <w:rsid w:val="006E0827"/>
    <w:rsid w:val="006E208B"/>
    <w:rsid w:val="006E20A2"/>
    <w:rsid w:val="006E335B"/>
    <w:rsid w:val="006E45CD"/>
    <w:rsid w:val="006E50FE"/>
    <w:rsid w:val="006E5D0D"/>
    <w:rsid w:val="006E5D40"/>
    <w:rsid w:val="006E60CB"/>
    <w:rsid w:val="006E6C90"/>
    <w:rsid w:val="006E7D03"/>
    <w:rsid w:val="006F0770"/>
    <w:rsid w:val="006F0EEA"/>
    <w:rsid w:val="006F28E2"/>
    <w:rsid w:val="006F3944"/>
    <w:rsid w:val="006F4CFE"/>
    <w:rsid w:val="006F6160"/>
    <w:rsid w:val="0070011D"/>
    <w:rsid w:val="0070213D"/>
    <w:rsid w:val="00703041"/>
    <w:rsid w:val="007040C1"/>
    <w:rsid w:val="007047E4"/>
    <w:rsid w:val="007052A1"/>
    <w:rsid w:val="0070544C"/>
    <w:rsid w:val="00711F9E"/>
    <w:rsid w:val="0071250A"/>
    <w:rsid w:val="00712514"/>
    <w:rsid w:val="007142D1"/>
    <w:rsid w:val="00715867"/>
    <w:rsid w:val="007171E7"/>
    <w:rsid w:val="007172E4"/>
    <w:rsid w:val="0072417E"/>
    <w:rsid w:val="007249BD"/>
    <w:rsid w:val="00726BFD"/>
    <w:rsid w:val="0072792D"/>
    <w:rsid w:val="00731011"/>
    <w:rsid w:val="0073296F"/>
    <w:rsid w:val="00732CBA"/>
    <w:rsid w:val="007351A5"/>
    <w:rsid w:val="0074482D"/>
    <w:rsid w:val="0074556C"/>
    <w:rsid w:val="00747128"/>
    <w:rsid w:val="00747411"/>
    <w:rsid w:val="00747975"/>
    <w:rsid w:val="00751EED"/>
    <w:rsid w:val="00751FA4"/>
    <w:rsid w:val="007533CD"/>
    <w:rsid w:val="00762E78"/>
    <w:rsid w:val="00766239"/>
    <w:rsid w:val="00770A98"/>
    <w:rsid w:val="00771915"/>
    <w:rsid w:val="0077309B"/>
    <w:rsid w:val="00782386"/>
    <w:rsid w:val="00783901"/>
    <w:rsid w:val="00783BA7"/>
    <w:rsid w:val="0078799F"/>
    <w:rsid w:val="00790E62"/>
    <w:rsid w:val="007975D4"/>
    <w:rsid w:val="007A1BB1"/>
    <w:rsid w:val="007A1FE2"/>
    <w:rsid w:val="007A274A"/>
    <w:rsid w:val="007B139D"/>
    <w:rsid w:val="007B1713"/>
    <w:rsid w:val="007B3B91"/>
    <w:rsid w:val="007B3C6B"/>
    <w:rsid w:val="007B5873"/>
    <w:rsid w:val="007B6B66"/>
    <w:rsid w:val="007B7C84"/>
    <w:rsid w:val="007C178E"/>
    <w:rsid w:val="007C2B21"/>
    <w:rsid w:val="007C3599"/>
    <w:rsid w:val="007C3CB4"/>
    <w:rsid w:val="007C45E7"/>
    <w:rsid w:val="007C514E"/>
    <w:rsid w:val="007C6E42"/>
    <w:rsid w:val="007D2B35"/>
    <w:rsid w:val="007D31E8"/>
    <w:rsid w:val="007D431C"/>
    <w:rsid w:val="007D4DDD"/>
    <w:rsid w:val="007D5849"/>
    <w:rsid w:val="007E3847"/>
    <w:rsid w:val="007F036E"/>
    <w:rsid w:val="007F0419"/>
    <w:rsid w:val="007F07AC"/>
    <w:rsid w:val="007F13EC"/>
    <w:rsid w:val="007F5CE2"/>
    <w:rsid w:val="0080085E"/>
    <w:rsid w:val="008025EF"/>
    <w:rsid w:val="008043C0"/>
    <w:rsid w:val="0080679C"/>
    <w:rsid w:val="00806E7F"/>
    <w:rsid w:val="00807627"/>
    <w:rsid w:val="00810702"/>
    <w:rsid w:val="008135B9"/>
    <w:rsid w:val="00813E66"/>
    <w:rsid w:val="0082089C"/>
    <w:rsid w:val="008243C0"/>
    <w:rsid w:val="00824C3F"/>
    <w:rsid w:val="00824C93"/>
    <w:rsid w:val="008279A9"/>
    <w:rsid w:val="008304E5"/>
    <w:rsid w:val="00832406"/>
    <w:rsid w:val="00834FFB"/>
    <w:rsid w:val="00836FF8"/>
    <w:rsid w:val="0083721D"/>
    <w:rsid w:val="00841598"/>
    <w:rsid w:val="00846510"/>
    <w:rsid w:val="008501DC"/>
    <w:rsid w:val="00851704"/>
    <w:rsid w:val="00854977"/>
    <w:rsid w:val="008558E8"/>
    <w:rsid w:val="00856171"/>
    <w:rsid w:val="00860E40"/>
    <w:rsid w:val="00861DEC"/>
    <w:rsid w:val="0086543E"/>
    <w:rsid w:val="00865D3A"/>
    <w:rsid w:val="00866F9B"/>
    <w:rsid w:val="0087383F"/>
    <w:rsid w:val="008817F6"/>
    <w:rsid w:val="00881F5F"/>
    <w:rsid w:val="008826FE"/>
    <w:rsid w:val="00882C97"/>
    <w:rsid w:val="0088599C"/>
    <w:rsid w:val="00887848"/>
    <w:rsid w:val="0089003D"/>
    <w:rsid w:val="00893277"/>
    <w:rsid w:val="00895CC4"/>
    <w:rsid w:val="00896DE3"/>
    <w:rsid w:val="008A1761"/>
    <w:rsid w:val="008A4339"/>
    <w:rsid w:val="008A60E7"/>
    <w:rsid w:val="008A76B1"/>
    <w:rsid w:val="008A7F81"/>
    <w:rsid w:val="008B34D0"/>
    <w:rsid w:val="008B5474"/>
    <w:rsid w:val="008C0A74"/>
    <w:rsid w:val="008C168E"/>
    <w:rsid w:val="008C16D1"/>
    <w:rsid w:val="008C456E"/>
    <w:rsid w:val="008C5737"/>
    <w:rsid w:val="008C6882"/>
    <w:rsid w:val="008D38A2"/>
    <w:rsid w:val="008D3A9A"/>
    <w:rsid w:val="008D3FEC"/>
    <w:rsid w:val="008D5019"/>
    <w:rsid w:val="008D657F"/>
    <w:rsid w:val="008E020F"/>
    <w:rsid w:val="008E2A46"/>
    <w:rsid w:val="008E37F4"/>
    <w:rsid w:val="008E42C1"/>
    <w:rsid w:val="008E5B95"/>
    <w:rsid w:val="008E7BCD"/>
    <w:rsid w:val="008F36AA"/>
    <w:rsid w:val="008F3BDF"/>
    <w:rsid w:val="008F5559"/>
    <w:rsid w:val="008F57EF"/>
    <w:rsid w:val="008F5B37"/>
    <w:rsid w:val="008F6DA4"/>
    <w:rsid w:val="008F7012"/>
    <w:rsid w:val="00902CAA"/>
    <w:rsid w:val="00903097"/>
    <w:rsid w:val="009047DC"/>
    <w:rsid w:val="00904DC2"/>
    <w:rsid w:val="00906398"/>
    <w:rsid w:val="009120EA"/>
    <w:rsid w:val="00913EB8"/>
    <w:rsid w:val="00915065"/>
    <w:rsid w:val="00915493"/>
    <w:rsid w:val="0092108E"/>
    <w:rsid w:val="00922AB1"/>
    <w:rsid w:val="009243E8"/>
    <w:rsid w:val="00924986"/>
    <w:rsid w:val="00924C9D"/>
    <w:rsid w:val="00924E5A"/>
    <w:rsid w:val="00925B43"/>
    <w:rsid w:val="00927507"/>
    <w:rsid w:val="00927518"/>
    <w:rsid w:val="009304EA"/>
    <w:rsid w:val="0093231D"/>
    <w:rsid w:val="00932615"/>
    <w:rsid w:val="00933216"/>
    <w:rsid w:val="00933239"/>
    <w:rsid w:val="009335E4"/>
    <w:rsid w:val="00937645"/>
    <w:rsid w:val="009438DA"/>
    <w:rsid w:val="00947518"/>
    <w:rsid w:val="009518E7"/>
    <w:rsid w:val="00952E5A"/>
    <w:rsid w:val="00955D97"/>
    <w:rsid w:val="0095756F"/>
    <w:rsid w:val="009619C5"/>
    <w:rsid w:val="00961E83"/>
    <w:rsid w:val="0096318F"/>
    <w:rsid w:val="00963B43"/>
    <w:rsid w:val="00963DB7"/>
    <w:rsid w:val="0096789F"/>
    <w:rsid w:val="00971123"/>
    <w:rsid w:val="009711A0"/>
    <w:rsid w:val="009715EA"/>
    <w:rsid w:val="009718AA"/>
    <w:rsid w:val="00975DA2"/>
    <w:rsid w:val="00976575"/>
    <w:rsid w:val="009771F7"/>
    <w:rsid w:val="00977E53"/>
    <w:rsid w:val="00985D57"/>
    <w:rsid w:val="00985E6B"/>
    <w:rsid w:val="009861D7"/>
    <w:rsid w:val="00986D42"/>
    <w:rsid w:val="00990177"/>
    <w:rsid w:val="00992316"/>
    <w:rsid w:val="00992A28"/>
    <w:rsid w:val="00992A84"/>
    <w:rsid w:val="009945DC"/>
    <w:rsid w:val="00996830"/>
    <w:rsid w:val="00997FAC"/>
    <w:rsid w:val="009A450B"/>
    <w:rsid w:val="009A5131"/>
    <w:rsid w:val="009A65D7"/>
    <w:rsid w:val="009A7A21"/>
    <w:rsid w:val="009A7D0A"/>
    <w:rsid w:val="009B0338"/>
    <w:rsid w:val="009B0E89"/>
    <w:rsid w:val="009B1C2A"/>
    <w:rsid w:val="009B3375"/>
    <w:rsid w:val="009B3B46"/>
    <w:rsid w:val="009B411A"/>
    <w:rsid w:val="009B4237"/>
    <w:rsid w:val="009B486C"/>
    <w:rsid w:val="009B59D7"/>
    <w:rsid w:val="009B64DF"/>
    <w:rsid w:val="009B77CD"/>
    <w:rsid w:val="009B794F"/>
    <w:rsid w:val="009B79FE"/>
    <w:rsid w:val="009C41CE"/>
    <w:rsid w:val="009C6096"/>
    <w:rsid w:val="009C7676"/>
    <w:rsid w:val="009D3767"/>
    <w:rsid w:val="009D53E0"/>
    <w:rsid w:val="009D56EC"/>
    <w:rsid w:val="009E1B77"/>
    <w:rsid w:val="009E1BDB"/>
    <w:rsid w:val="009F291C"/>
    <w:rsid w:val="009F2C69"/>
    <w:rsid w:val="009F3018"/>
    <w:rsid w:val="009F3AFE"/>
    <w:rsid w:val="009F41C5"/>
    <w:rsid w:val="00A0220E"/>
    <w:rsid w:val="00A04500"/>
    <w:rsid w:val="00A054A8"/>
    <w:rsid w:val="00A057DE"/>
    <w:rsid w:val="00A06ABF"/>
    <w:rsid w:val="00A11014"/>
    <w:rsid w:val="00A11459"/>
    <w:rsid w:val="00A1206F"/>
    <w:rsid w:val="00A14D89"/>
    <w:rsid w:val="00A15037"/>
    <w:rsid w:val="00A17823"/>
    <w:rsid w:val="00A17A77"/>
    <w:rsid w:val="00A21912"/>
    <w:rsid w:val="00A23ED8"/>
    <w:rsid w:val="00A2523B"/>
    <w:rsid w:val="00A30C91"/>
    <w:rsid w:val="00A327B4"/>
    <w:rsid w:val="00A32EC4"/>
    <w:rsid w:val="00A332AA"/>
    <w:rsid w:val="00A406AC"/>
    <w:rsid w:val="00A40BDD"/>
    <w:rsid w:val="00A4532E"/>
    <w:rsid w:val="00A46D7E"/>
    <w:rsid w:val="00A60D72"/>
    <w:rsid w:val="00A6212D"/>
    <w:rsid w:val="00A649A1"/>
    <w:rsid w:val="00A71CC5"/>
    <w:rsid w:val="00A72317"/>
    <w:rsid w:val="00A75E1D"/>
    <w:rsid w:val="00A77867"/>
    <w:rsid w:val="00A80847"/>
    <w:rsid w:val="00A81F10"/>
    <w:rsid w:val="00A83818"/>
    <w:rsid w:val="00A85097"/>
    <w:rsid w:val="00A856E1"/>
    <w:rsid w:val="00A9335F"/>
    <w:rsid w:val="00A9585F"/>
    <w:rsid w:val="00A958D8"/>
    <w:rsid w:val="00A97EC8"/>
    <w:rsid w:val="00AA0AC2"/>
    <w:rsid w:val="00AA4B82"/>
    <w:rsid w:val="00AA72F0"/>
    <w:rsid w:val="00AB17AD"/>
    <w:rsid w:val="00AB4EA4"/>
    <w:rsid w:val="00AB68C5"/>
    <w:rsid w:val="00AB7EF4"/>
    <w:rsid w:val="00AC4B88"/>
    <w:rsid w:val="00AD11B2"/>
    <w:rsid w:val="00AD2FB1"/>
    <w:rsid w:val="00AD336A"/>
    <w:rsid w:val="00AD5BDB"/>
    <w:rsid w:val="00AD78AA"/>
    <w:rsid w:val="00AE16BD"/>
    <w:rsid w:val="00AE1E41"/>
    <w:rsid w:val="00AE23B1"/>
    <w:rsid w:val="00AE383A"/>
    <w:rsid w:val="00AE6E06"/>
    <w:rsid w:val="00AF0911"/>
    <w:rsid w:val="00AF3199"/>
    <w:rsid w:val="00AF62E6"/>
    <w:rsid w:val="00B003C4"/>
    <w:rsid w:val="00B01618"/>
    <w:rsid w:val="00B06C41"/>
    <w:rsid w:val="00B06CC4"/>
    <w:rsid w:val="00B10398"/>
    <w:rsid w:val="00B105F5"/>
    <w:rsid w:val="00B108F0"/>
    <w:rsid w:val="00B117ED"/>
    <w:rsid w:val="00B11DAC"/>
    <w:rsid w:val="00B12A1E"/>
    <w:rsid w:val="00B14373"/>
    <w:rsid w:val="00B152E1"/>
    <w:rsid w:val="00B1664D"/>
    <w:rsid w:val="00B20BFF"/>
    <w:rsid w:val="00B21017"/>
    <w:rsid w:val="00B2386F"/>
    <w:rsid w:val="00B2569C"/>
    <w:rsid w:val="00B265C9"/>
    <w:rsid w:val="00B27111"/>
    <w:rsid w:val="00B33D4C"/>
    <w:rsid w:val="00B36053"/>
    <w:rsid w:val="00B37FBF"/>
    <w:rsid w:val="00B4278D"/>
    <w:rsid w:val="00B42F69"/>
    <w:rsid w:val="00B43F03"/>
    <w:rsid w:val="00B4503B"/>
    <w:rsid w:val="00B46450"/>
    <w:rsid w:val="00B46D02"/>
    <w:rsid w:val="00B47551"/>
    <w:rsid w:val="00B5334E"/>
    <w:rsid w:val="00B54E6E"/>
    <w:rsid w:val="00B55B35"/>
    <w:rsid w:val="00B605E3"/>
    <w:rsid w:val="00B6470A"/>
    <w:rsid w:val="00B65337"/>
    <w:rsid w:val="00B65B18"/>
    <w:rsid w:val="00B703C7"/>
    <w:rsid w:val="00B723BF"/>
    <w:rsid w:val="00B7704C"/>
    <w:rsid w:val="00B773D0"/>
    <w:rsid w:val="00B83B85"/>
    <w:rsid w:val="00B856AA"/>
    <w:rsid w:val="00B86FEA"/>
    <w:rsid w:val="00B87E8C"/>
    <w:rsid w:val="00B915C4"/>
    <w:rsid w:val="00B92D2A"/>
    <w:rsid w:val="00B94929"/>
    <w:rsid w:val="00B94D17"/>
    <w:rsid w:val="00B94F12"/>
    <w:rsid w:val="00B960B6"/>
    <w:rsid w:val="00B97006"/>
    <w:rsid w:val="00BA0217"/>
    <w:rsid w:val="00BA1671"/>
    <w:rsid w:val="00BA2498"/>
    <w:rsid w:val="00BA3888"/>
    <w:rsid w:val="00BA5988"/>
    <w:rsid w:val="00BA5CC8"/>
    <w:rsid w:val="00BA675A"/>
    <w:rsid w:val="00BA6C89"/>
    <w:rsid w:val="00BB6740"/>
    <w:rsid w:val="00BB6DE7"/>
    <w:rsid w:val="00BC45BE"/>
    <w:rsid w:val="00BC48B5"/>
    <w:rsid w:val="00BD0270"/>
    <w:rsid w:val="00BD09EE"/>
    <w:rsid w:val="00BD4E33"/>
    <w:rsid w:val="00BD4E37"/>
    <w:rsid w:val="00BD5E42"/>
    <w:rsid w:val="00BD712A"/>
    <w:rsid w:val="00BE097C"/>
    <w:rsid w:val="00BE1884"/>
    <w:rsid w:val="00BE5389"/>
    <w:rsid w:val="00BF1CA0"/>
    <w:rsid w:val="00BF684D"/>
    <w:rsid w:val="00BF68E8"/>
    <w:rsid w:val="00BF77B9"/>
    <w:rsid w:val="00BF7F20"/>
    <w:rsid w:val="00C07318"/>
    <w:rsid w:val="00C13BBA"/>
    <w:rsid w:val="00C17DD9"/>
    <w:rsid w:val="00C21E55"/>
    <w:rsid w:val="00C30BBF"/>
    <w:rsid w:val="00C33875"/>
    <w:rsid w:val="00C34276"/>
    <w:rsid w:val="00C34FD7"/>
    <w:rsid w:val="00C358FA"/>
    <w:rsid w:val="00C3795E"/>
    <w:rsid w:val="00C37AD8"/>
    <w:rsid w:val="00C37C95"/>
    <w:rsid w:val="00C40959"/>
    <w:rsid w:val="00C42C90"/>
    <w:rsid w:val="00C502EC"/>
    <w:rsid w:val="00C5130B"/>
    <w:rsid w:val="00C545B4"/>
    <w:rsid w:val="00C55C47"/>
    <w:rsid w:val="00C55FC2"/>
    <w:rsid w:val="00C57C99"/>
    <w:rsid w:val="00C57FA5"/>
    <w:rsid w:val="00C63FE6"/>
    <w:rsid w:val="00C64F3F"/>
    <w:rsid w:val="00C65096"/>
    <w:rsid w:val="00C65608"/>
    <w:rsid w:val="00C65E24"/>
    <w:rsid w:val="00C669FE"/>
    <w:rsid w:val="00C7186D"/>
    <w:rsid w:val="00C723F6"/>
    <w:rsid w:val="00C75779"/>
    <w:rsid w:val="00C76139"/>
    <w:rsid w:val="00C775B3"/>
    <w:rsid w:val="00C809CD"/>
    <w:rsid w:val="00C82CAE"/>
    <w:rsid w:val="00C84A99"/>
    <w:rsid w:val="00C912B8"/>
    <w:rsid w:val="00C921DA"/>
    <w:rsid w:val="00C935EB"/>
    <w:rsid w:val="00C9479E"/>
    <w:rsid w:val="00CA230E"/>
    <w:rsid w:val="00CA47D5"/>
    <w:rsid w:val="00CA51DC"/>
    <w:rsid w:val="00CA6488"/>
    <w:rsid w:val="00CA688F"/>
    <w:rsid w:val="00CB0B8B"/>
    <w:rsid w:val="00CB2DDC"/>
    <w:rsid w:val="00CB4758"/>
    <w:rsid w:val="00CB4932"/>
    <w:rsid w:val="00CB60E6"/>
    <w:rsid w:val="00CB746E"/>
    <w:rsid w:val="00CC226D"/>
    <w:rsid w:val="00CC315E"/>
    <w:rsid w:val="00CC366C"/>
    <w:rsid w:val="00CC5350"/>
    <w:rsid w:val="00CC5517"/>
    <w:rsid w:val="00CC58B7"/>
    <w:rsid w:val="00CC68B7"/>
    <w:rsid w:val="00CC7063"/>
    <w:rsid w:val="00CD6A0F"/>
    <w:rsid w:val="00CD7201"/>
    <w:rsid w:val="00CE2DBC"/>
    <w:rsid w:val="00CE3269"/>
    <w:rsid w:val="00CF0454"/>
    <w:rsid w:val="00CF20B4"/>
    <w:rsid w:val="00CF2B20"/>
    <w:rsid w:val="00CF34AC"/>
    <w:rsid w:val="00CF3C76"/>
    <w:rsid w:val="00CF71B4"/>
    <w:rsid w:val="00CF7730"/>
    <w:rsid w:val="00CF79B0"/>
    <w:rsid w:val="00D02B6A"/>
    <w:rsid w:val="00D055CB"/>
    <w:rsid w:val="00D05A5D"/>
    <w:rsid w:val="00D05AE7"/>
    <w:rsid w:val="00D1121D"/>
    <w:rsid w:val="00D12E6E"/>
    <w:rsid w:val="00D23E8B"/>
    <w:rsid w:val="00D24050"/>
    <w:rsid w:val="00D30CE9"/>
    <w:rsid w:val="00D332F1"/>
    <w:rsid w:val="00D33933"/>
    <w:rsid w:val="00D34DB7"/>
    <w:rsid w:val="00D363BA"/>
    <w:rsid w:val="00D501F4"/>
    <w:rsid w:val="00D523DA"/>
    <w:rsid w:val="00D52A8A"/>
    <w:rsid w:val="00D56758"/>
    <w:rsid w:val="00D57C05"/>
    <w:rsid w:val="00D57E74"/>
    <w:rsid w:val="00D620B5"/>
    <w:rsid w:val="00D62C6F"/>
    <w:rsid w:val="00D62E13"/>
    <w:rsid w:val="00D660AF"/>
    <w:rsid w:val="00D664FC"/>
    <w:rsid w:val="00D66529"/>
    <w:rsid w:val="00D672F9"/>
    <w:rsid w:val="00D7485E"/>
    <w:rsid w:val="00D74CF7"/>
    <w:rsid w:val="00D76BF7"/>
    <w:rsid w:val="00D80DE1"/>
    <w:rsid w:val="00D81485"/>
    <w:rsid w:val="00D81CA5"/>
    <w:rsid w:val="00D83D03"/>
    <w:rsid w:val="00D843EE"/>
    <w:rsid w:val="00D915E5"/>
    <w:rsid w:val="00D932F4"/>
    <w:rsid w:val="00D94DB9"/>
    <w:rsid w:val="00DA1B73"/>
    <w:rsid w:val="00DA7AB4"/>
    <w:rsid w:val="00DB3EA8"/>
    <w:rsid w:val="00DB4958"/>
    <w:rsid w:val="00DB5F1C"/>
    <w:rsid w:val="00DB6806"/>
    <w:rsid w:val="00DB6819"/>
    <w:rsid w:val="00DB7872"/>
    <w:rsid w:val="00DC18E1"/>
    <w:rsid w:val="00DC2569"/>
    <w:rsid w:val="00DC2625"/>
    <w:rsid w:val="00DC5125"/>
    <w:rsid w:val="00DC6758"/>
    <w:rsid w:val="00DC685D"/>
    <w:rsid w:val="00DD0DE1"/>
    <w:rsid w:val="00DD39D5"/>
    <w:rsid w:val="00DD6B34"/>
    <w:rsid w:val="00DD73D8"/>
    <w:rsid w:val="00DD7B65"/>
    <w:rsid w:val="00DE04D4"/>
    <w:rsid w:val="00DE6B54"/>
    <w:rsid w:val="00DE7AC6"/>
    <w:rsid w:val="00DF01CB"/>
    <w:rsid w:val="00DF3B52"/>
    <w:rsid w:val="00DF3D20"/>
    <w:rsid w:val="00E01065"/>
    <w:rsid w:val="00E0152C"/>
    <w:rsid w:val="00E02438"/>
    <w:rsid w:val="00E0266E"/>
    <w:rsid w:val="00E03846"/>
    <w:rsid w:val="00E07362"/>
    <w:rsid w:val="00E07FFC"/>
    <w:rsid w:val="00E10DCF"/>
    <w:rsid w:val="00E11A8D"/>
    <w:rsid w:val="00E13385"/>
    <w:rsid w:val="00E17A9B"/>
    <w:rsid w:val="00E21994"/>
    <w:rsid w:val="00E22010"/>
    <w:rsid w:val="00E236BD"/>
    <w:rsid w:val="00E24E0C"/>
    <w:rsid w:val="00E26597"/>
    <w:rsid w:val="00E26BA6"/>
    <w:rsid w:val="00E27B88"/>
    <w:rsid w:val="00E27BAC"/>
    <w:rsid w:val="00E27E90"/>
    <w:rsid w:val="00E31861"/>
    <w:rsid w:val="00E33A5A"/>
    <w:rsid w:val="00E43746"/>
    <w:rsid w:val="00E43DD1"/>
    <w:rsid w:val="00E45A2F"/>
    <w:rsid w:val="00E46C05"/>
    <w:rsid w:val="00E509B1"/>
    <w:rsid w:val="00E53162"/>
    <w:rsid w:val="00E61732"/>
    <w:rsid w:val="00E642FA"/>
    <w:rsid w:val="00E67B66"/>
    <w:rsid w:val="00E70F87"/>
    <w:rsid w:val="00E71BB4"/>
    <w:rsid w:val="00E721E7"/>
    <w:rsid w:val="00E73B58"/>
    <w:rsid w:val="00E75592"/>
    <w:rsid w:val="00E81A7D"/>
    <w:rsid w:val="00E8273E"/>
    <w:rsid w:val="00E8323B"/>
    <w:rsid w:val="00E901FA"/>
    <w:rsid w:val="00E94113"/>
    <w:rsid w:val="00EA3161"/>
    <w:rsid w:val="00EA4724"/>
    <w:rsid w:val="00EA4CFD"/>
    <w:rsid w:val="00EA6542"/>
    <w:rsid w:val="00EA6A95"/>
    <w:rsid w:val="00EA737E"/>
    <w:rsid w:val="00EB0784"/>
    <w:rsid w:val="00EB0A6F"/>
    <w:rsid w:val="00EB12D8"/>
    <w:rsid w:val="00EB15DF"/>
    <w:rsid w:val="00EB3C09"/>
    <w:rsid w:val="00EB505A"/>
    <w:rsid w:val="00EB7889"/>
    <w:rsid w:val="00EC0895"/>
    <w:rsid w:val="00EC7F65"/>
    <w:rsid w:val="00ED1571"/>
    <w:rsid w:val="00ED21A8"/>
    <w:rsid w:val="00ED2355"/>
    <w:rsid w:val="00EE0E2C"/>
    <w:rsid w:val="00EE1483"/>
    <w:rsid w:val="00EE1AEA"/>
    <w:rsid w:val="00EE26A8"/>
    <w:rsid w:val="00EE282C"/>
    <w:rsid w:val="00EE4985"/>
    <w:rsid w:val="00EE671F"/>
    <w:rsid w:val="00EF1BFA"/>
    <w:rsid w:val="00EF46C9"/>
    <w:rsid w:val="00EF68BB"/>
    <w:rsid w:val="00F1027E"/>
    <w:rsid w:val="00F10E8D"/>
    <w:rsid w:val="00F11B75"/>
    <w:rsid w:val="00F1237E"/>
    <w:rsid w:val="00F13301"/>
    <w:rsid w:val="00F15EFD"/>
    <w:rsid w:val="00F20A15"/>
    <w:rsid w:val="00F219B0"/>
    <w:rsid w:val="00F21E52"/>
    <w:rsid w:val="00F22676"/>
    <w:rsid w:val="00F24467"/>
    <w:rsid w:val="00F2687B"/>
    <w:rsid w:val="00F26A06"/>
    <w:rsid w:val="00F27ACC"/>
    <w:rsid w:val="00F30619"/>
    <w:rsid w:val="00F308AA"/>
    <w:rsid w:val="00F31768"/>
    <w:rsid w:val="00F3239D"/>
    <w:rsid w:val="00F34AE8"/>
    <w:rsid w:val="00F37A0C"/>
    <w:rsid w:val="00F4009C"/>
    <w:rsid w:val="00F4072D"/>
    <w:rsid w:val="00F40B8B"/>
    <w:rsid w:val="00F420C5"/>
    <w:rsid w:val="00F44A28"/>
    <w:rsid w:val="00F45818"/>
    <w:rsid w:val="00F5111D"/>
    <w:rsid w:val="00F5131C"/>
    <w:rsid w:val="00F515F7"/>
    <w:rsid w:val="00F560EB"/>
    <w:rsid w:val="00F5730C"/>
    <w:rsid w:val="00F57E33"/>
    <w:rsid w:val="00F60A6F"/>
    <w:rsid w:val="00F638FD"/>
    <w:rsid w:val="00F643ED"/>
    <w:rsid w:val="00F67C04"/>
    <w:rsid w:val="00F80E16"/>
    <w:rsid w:val="00F81D7E"/>
    <w:rsid w:val="00F8439F"/>
    <w:rsid w:val="00F84D3F"/>
    <w:rsid w:val="00F910E0"/>
    <w:rsid w:val="00F91356"/>
    <w:rsid w:val="00F93EC4"/>
    <w:rsid w:val="00F941B7"/>
    <w:rsid w:val="00F94EA9"/>
    <w:rsid w:val="00F955E7"/>
    <w:rsid w:val="00F96D90"/>
    <w:rsid w:val="00F979A6"/>
    <w:rsid w:val="00FA01E7"/>
    <w:rsid w:val="00FA0833"/>
    <w:rsid w:val="00FA2401"/>
    <w:rsid w:val="00FA3C85"/>
    <w:rsid w:val="00FA55C2"/>
    <w:rsid w:val="00FA76C7"/>
    <w:rsid w:val="00FB28E8"/>
    <w:rsid w:val="00FB2906"/>
    <w:rsid w:val="00FB4D3E"/>
    <w:rsid w:val="00FB6D80"/>
    <w:rsid w:val="00FC3B9E"/>
    <w:rsid w:val="00FC4A52"/>
    <w:rsid w:val="00FC5A6B"/>
    <w:rsid w:val="00FC5E7F"/>
    <w:rsid w:val="00FD0341"/>
    <w:rsid w:val="00FD04F9"/>
    <w:rsid w:val="00FD07E6"/>
    <w:rsid w:val="00FD0E1B"/>
    <w:rsid w:val="00FD36C6"/>
    <w:rsid w:val="00FD3858"/>
    <w:rsid w:val="00FD3A78"/>
    <w:rsid w:val="00FD43E7"/>
    <w:rsid w:val="00FD70FB"/>
    <w:rsid w:val="00FD766B"/>
    <w:rsid w:val="00FE0AB7"/>
    <w:rsid w:val="00FE0CB2"/>
    <w:rsid w:val="00FE20F7"/>
    <w:rsid w:val="00FE256E"/>
    <w:rsid w:val="00FE2779"/>
    <w:rsid w:val="00FE3777"/>
    <w:rsid w:val="00FE3EB4"/>
    <w:rsid w:val="00FF0A45"/>
    <w:rsid w:val="00FF364D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4ECD"/>
  <w15:docId w15:val="{C1887E1A-4D7A-4201-AFD1-6A0175E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EF"/>
  </w:style>
  <w:style w:type="paragraph" w:styleId="Footer">
    <w:name w:val="footer"/>
    <w:basedOn w:val="Normal"/>
    <w:link w:val="FooterChar"/>
    <w:uiPriority w:val="99"/>
    <w:unhideWhenUsed/>
    <w:rsid w:val="008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EF"/>
  </w:style>
  <w:style w:type="paragraph" w:styleId="BalloonText">
    <w:name w:val="Balloon Text"/>
    <w:basedOn w:val="Normal"/>
    <w:link w:val="BalloonTextChar"/>
    <w:uiPriority w:val="99"/>
    <w:semiHidden/>
    <w:unhideWhenUsed/>
    <w:rsid w:val="0092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1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27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C05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1D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GB-FS\Share$\Fj&#225;rm&#225;la&#254;j&#243;nusta\Fj&#225;rhags&#225;&#230;tlun\Fjarh19\Greinarger&#240;\Myndirvinnuskjal%20v.&#225;&#230;tl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="1" baseline="0">
                <a:solidFill>
                  <a:schemeClr val="tx1"/>
                </a:solidFill>
              </a:rPr>
              <a:t>Skipting</a:t>
            </a:r>
            <a:r>
              <a:rPr lang="en-US" sz="1600" b="1" baseline="0"/>
              <a:t> </a:t>
            </a:r>
            <a:r>
              <a:rPr lang="en-US" sz="2000" b="1" baseline="0">
                <a:solidFill>
                  <a:schemeClr val="tx1"/>
                </a:solidFill>
              </a:rPr>
              <a:t>tekna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title>
    <c:autoTitleDeleted val="0"/>
    <c:view3D>
      <c:rotX val="60"/>
      <c:rotY val="2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285504823403373"/>
          <c:y val="0.16768584195993871"/>
          <c:w val="0.54221941202011359"/>
          <c:h val="0.7427301945823942"/>
        </c:manualLayout>
      </c:layout>
      <c:pie3DChart>
        <c:varyColors val="1"/>
        <c:ser>
          <c:idx val="0"/>
          <c:order val="0"/>
          <c:tx>
            <c:strRef>
              <c:f>'skipting skatttekna'!$B$1</c:f>
              <c:strCache>
                <c:ptCount val="1"/>
                <c:pt idx="0">
                  <c:v>Skipting tekna 2019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explosion val="4"/>
            <c:spPr>
              <a:solidFill>
                <a:schemeClr val="accent1"/>
              </a:solidFill>
              <a:ln w="25400"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  <a:sp3d contourW="25400">
                <a:contourClr>
                  <a:schemeClr val="tx2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98-4A2E-9FD8-A2B1384817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798-4A2E-9FD8-A2B1384817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798-4A2E-9FD8-A2B1384817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798-4A2E-9FD8-A2B1384817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8798-4A2E-9FD8-A2B1384817A9}"/>
              </c:ext>
            </c:extLst>
          </c:dPt>
          <c:dLbls>
            <c:dLbl>
              <c:idx val="0"/>
              <c:layout>
                <c:manualLayout>
                  <c:x val="7.9070910574691428E-2"/>
                  <c:y val="-3.3559202417075634E-2"/>
                </c:manualLayout>
              </c:layout>
              <c:tx>
                <c:rich>
                  <a:bodyPr/>
                  <a:lstStyle/>
                  <a:p>
                    <a:fld id="{94364965-A9B8-49C4-86B5-4979F550FB35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
</a:t>
                    </a:r>
                    <a:fld id="{40A460D3-568A-415B-A015-97A29C13B677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8D1C4CF4-4A63-48D2-81C8-ED075FBB412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798-4A2E-9FD8-A2B1384817A9}"/>
                </c:ext>
              </c:extLst>
            </c:dLbl>
            <c:dLbl>
              <c:idx val="1"/>
              <c:layout>
                <c:manualLayout>
                  <c:x val="-6.5233501224120444E-2"/>
                  <c:y val="-1.8070339763040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0711DF1-2845-4C72-B141-8918ADD1308C}" type="CELLRANG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[CELLRANGE]</a:t>
                    </a:fld>
                    <a:r>
                      <a:rPr lang="en-US" baseline="0"/>
                      <a:t>
</a:t>
                    </a:r>
                    <a:fld id="{BDA0D80C-CE98-40AF-910C-1B19DBC42833}" type="CATEGORYNAM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EAF85966-F97C-4472-BECE-CA232179E83D}" type="PERCENTAG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s-I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62131"/>
                        <a:gd name="adj2" fmla="val 96607"/>
                        <a:gd name="adj3" fmla="val 141656"/>
                        <a:gd name="adj4" fmla="val 14549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798-4A2E-9FD8-A2B1384817A9}"/>
                </c:ext>
              </c:extLst>
            </c:dLbl>
            <c:dLbl>
              <c:idx val="2"/>
              <c:layout>
                <c:manualLayout>
                  <c:x val="-0.1110974310826193"/>
                  <c:y val="-4.032206264492862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86FB3AB-961B-4056-A465-A4C1B61B2311}" type="CELLRANG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[CELLRANGE]</a:t>
                    </a:fld>
                    <a:r>
                      <a:rPr lang="en-US" baseline="0"/>
                      <a:t>
</a:t>
                    </a:r>
                    <a:fld id="{6B5672E3-3950-4AA0-9A66-C0C01A8FCB9C}" type="CATEGORYNAM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533246D3-9B47-4333-B8DD-8D6E6A2F2498}" type="PERCENTAG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s-I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76591"/>
                        <a:gd name="adj2" fmla="val 105927"/>
                        <a:gd name="adj3" fmla="val 182884"/>
                        <a:gd name="adj4" fmla="val 137261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8798-4A2E-9FD8-A2B1384817A9}"/>
                </c:ext>
              </c:extLst>
            </c:dLbl>
            <c:dLbl>
              <c:idx val="3"/>
              <c:layout>
                <c:manualLayout>
                  <c:x val="-5.3413334001596598E-2"/>
                  <c:y val="-5.011480458828082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C50510C-327A-4190-B278-4E47111B6839}" type="CELLRANG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[CELLRANGE]</a:t>
                    </a:fld>
                    <a:r>
                      <a:rPr lang="en-US" baseline="0"/>
                      <a:t>
</a:t>
                    </a:r>
                    <a:fld id="{6E6E6254-491A-450D-BC37-B88E7D67B6F3}" type="CATEGORYNAM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4EAC7FD5-EF70-4E77-A454-BD0556781B62}" type="PERCENTAG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s-I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101381"/>
                        <a:gd name="adj2" fmla="val 98467"/>
                        <a:gd name="adj3" fmla="val 160175"/>
                        <a:gd name="adj4" fmla="val 63198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8798-4A2E-9FD8-A2B1384817A9}"/>
                </c:ext>
              </c:extLst>
            </c:dLbl>
            <c:dLbl>
              <c:idx val="4"/>
              <c:layout>
                <c:manualLayout>
                  <c:x val="9.6205327853988956E-2"/>
                  <c:y val="-1.29073855450290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98-4A2E-9FD8-A2B1384817A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'skipting skatttekna'!$A$2:$A$5</c:f>
              <c:strCache>
                <c:ptCount val="4"/>
                <c:pt idx="0">
                  <c:v> Útsvar</c:v>
                </c:pt>
                <c:pt idx="1">
                  <c:v> Fasteignaskattur</c:v>
                </c:pt>
                <c:pt idx="2">
                  <c:v> Jöfnunarsjóður</c:v>
                </c:pt>
                <c:pt idx="3">
                  <c:v> Lóðarleiga</c:v>
                </c:pt>
              </c:strCache>
            </c:strRef>
          </c:cat>
          <c:val>
            <c:numRef>
              <c:f>'skipting skatttekna'!$B$2:$B$5</c:f>
              <c:numCache>
                <c:formatCode>#,##0</c:formatCode>
                <c:ptCount val="4"/>
                <c:pt idx="0">
                  <c:v>10415000</c:v>
                </c:pt>
                <c:pt idx="1">
                  <c:v>1747969.1029999999</c:v>
                </c:pt>
                <c:pt idx="2">
                  <c:v>1094000</c:v>
                </c:pt>
                <c:pt idx="3">
                  <c:v>296486.098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'skipting skatttekna'!$B$2:$B$7</c15:f>
                <c15:dlblRangeCache>
                  <c:ptCount val="6"/>
                  <c:pt idx="0">
                    <c:v>10.415.000</c:v>
                  </c:pt>
                  <c:pt idx="1">
                    <c:v>1.747.969</c:v>
                  </c:pt>
                  <c:pt idx="2">
                    <c:v>1.094.000</c:v>
                  </c:pt>
                  <c:pt idx="3">
                    <c:v>296.486</c:v>
                  </c:pt>
                  <c:pt idx="4">
                    <c:v>0</c:v>
                  </c:pt>
                  <c:pt idx="5">
                    <c:v>13.553.455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8798-4A2E-9FD8-A2B138481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en-US"/>
              <a:t>Skipting kostnaðar vegna grunnskólareksturs 2019</a:t>
            </a:r>
          </a:p>
          <a:p>
            <a:pPr>
              <a:defRPr sz="1400" baseline="0"/>
            </a:pP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39235480180401"/>
          <c:y val="0.19140790093545998"/>
          <c:w val="0.73155636314691297"/>
          <c:h val="0.78245638059544487"/>
        </c:manualLayout>
      </c:layout>
      <c:pie3DChart>
        <c:varyColors val="1"/>
        <c:ser>
          <c:idx val="0"/>
          <c:order val="0"/>
          <c:tx>
            <c:strRef>
              <c:f>'04'!$C$123</c:f>
              <c:strCache>
                <c:ptCount val="1"/>
                <c:pt idx="0">
                  <c:v>Skipting kostnaðar vegna grunnskólareksturs 2019</c:v>
                </c:pt>
              </c:strCache>
            </c:strRef>
          </c:tx>
          <c:explosion val="11"/>
          <c:dLbls>
            <c:dLbl>
              <c:idx val="5"/>
              <c:layout>
                <c:manualLayout>
                  <c:x val="-3.0461817272840894E-2"/>
                  <c:y val="2.898769073805351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0F-49DE-87CC-F7832CFA52CE}"/>
                </c:ext>
              </c:extLst>
            </c:dLbl>
            <c:dLbl>
              <c:idx val="6"/>
              <c:layout>
                <c:manualLayout>
                  <c:x val="6.5087350192337065E-3"/>
                  <c:y val="-7.83087914614902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D0F-49DE-87CC-F7832CFA52CE}"/>
                </c:ext>
              </c:extLst>
            </c:dLbl>
            <c:dLbl>
              <c:idx val="7"/>
              <c:layout>
                <c:manualLayout>
                  <c:x val="0.10189214984490567"/>
                  <c:y val="-5.40674897738021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D0F-49DE-87CC-F7832CFA52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'04'!$B$124:$B$131</c:f>
              <c:strCache>
                <c:ptCount val="8"/>
                <c:pt idx="0">
                  <c:v>Garðaskóli</c:v>
                </c:pt>
                <c:pt idx="1">
                  <c:v>Hofsstaðaskóli og tómst.h.</c:v>
                </c:pt>
                <c:pt idx="2">
                  <c:v>Álftanesskóli og tómst.h.</c:v>
                </c:pt>
                <c:pt idx="3">
                  <c:v>Flataskóli og tómst.h.</c:v>
                </c:pt>
                <c:pt idx="4">
                  <c:v>Sjálandsskóli og tómst.h.</c:v>
                </c:pt>
                <c:pt idx="5">
                  <c:v>Urriðaholtsskóli og tómst.h.</c:v>
                </c:pt>
                <c:pt idx="6">
                  <c:v>Bsk.Hjallast. -grunnsk.d.</c:v>
                </c:pt>
                <c:pt idx="7">
                  <c:v>Grunnskólanefnd</c:v>
                </c:pt>
              </c:strCache>
            </c:strRef>
          </c:cat>
          <c:val>
            <c:numRef>
              <c:f>'04'!$C$124:$C$131</c:f>
              <c:numCache>
                <c:formatCode>0.00%</c:formatCode>
                <c:ptCount val="8"/>
                <c:pt idx="0">
                  <c:v>0.2017315242786219</c:v>
                </c:pt>
                <c:pt idx="1">
                  <c:v>0.21415267735752186</c:v>
                </c:pt>
                <c:pt idx="2">
                  <c:v>0.17260341273191712</c:v>
                </c:pt>
                <c:pt idx="3">
                  <c:v>0.17806035425622718</c:v>
                </c:pt>
                <c:pt idx="4">
                  <c:v>0.14427569212317204</c:v>
                </c:pt>
                <c:pt idx="5">
                  <c:v>5.9523240832651814E-2</c:v>
                </c:pt>
                <c:pt idx="6">
                  <c:v>2.8357313387794968E-2</c:v>
                </c:pt>
                <c:pt idx="7">
                  <c:v>1.2957850320931396E-3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0F-49DE-87CC-F7832CFA5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2539184952978056E-2"/>
          <c:y val="0.64717805011215801"/>
          <c:w val="0.2107493068068691"/>
          <c:h val="0.31413178615830917"/>
        </c:manualLayout>
      </c:layout>
      <c:overlay val="0"/>
      <c:txPr>
        <a:bodyPr/>
        <a:lstStyle/>
        <a:p>
          <a:pPr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 baseline="0"/>
          </a:pPr>
          <a:endParaRPr lang="is-I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94439177903801"/>
          <c:y val="0.18570989523745463"/>
          <c:w val="0.73155636314691297"/>
          <c:h val="0.78245638059544487"/>
        </c:manualLayout>
      </c:layout>
      <c:pie3DChart>
        <c:varyColors val="1"/>
        <c:ser>
          <c:idx val="0"/>
          <c:order val="0"/>
          <c:tx>
            <c:strRef>
              <c:f>'05'!$C$21</c:f>
              <c:strCache>
                <c:ptCount val="1"/>
                <c:pt idx="0">
                  <c:v>Menningarmál - skipting kostnaðar 2019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-0.13111729774294145"/>
                  <c:y val="-0.16921331977338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52-44DE-A762-439798240F31}"/>
                </c:ext>
              </c:extLst>
            </c:dLbl>
            <c:dLbl>
              <c:idx val="1"/>
              <c:layout>
                <c:manualLayout>
                  <c:x val="7.0762747979719529E-2"/>
                  <c:y val="3.91784422244878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52-44DE-A762-439798240F31}"/>
                </c:ext>
              </c:extLst>
            </c:dLbl>
            <c:dLbl>
              <c:idx val="2"/>
              <c:layout>
                <c:manualLayout>
                  <c:x val="3.7189888441486545E-3"/>
                  <c:y val="-2.42963014304967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52-44DE-A762-439798240F31}"/>
                </c:ext>
              </c:extLst>
            </c:dLbl>
            <c:dLbl>
              <c:idx val="3"/>
              <c:layout>
                <c:manualLayout>
                  <c:x val="-2.50457425750461E-2"/>
                  <c:y val="-6.64773165972742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552-44DE-A762-439798240F31}"/>
                </c:ext>
              </c:extLst>
            </c:dLbl>
            <c:dLbl>
              <c:idx val="4"/>
              <c:layout>
                <c:manualLayout>
                  <c:x val="1.5116676424551672E-2"/>
                  <c:y val="-6.50752834708652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552-44DE-A762-439798240F31}"/>
                </c:ext>
              </c:extLst>
            </c:dLbl>
            <c:dLbl>
              <c:idx val="5"/>
              <c:layout>
                <c:manualLayout>
                  <c:x val="9.6973382879492226E-2"/>
                  <c:y val="-1.0579973350668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552-44DE-A762-439798240F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'05'!$B$22:$B$27</c:f>
              <c:strCache>
                <c:ptCount val="6"/>
                <c:pt idx="0">
                  <c:v>Bæjarbókasafn</c:v>
                </c:pt>
                <c:pt idx="1">
                  <c:v>Hönnunarsafn</c:v>
                </c:pt>
                <c:pt idx="2">
                  <c:v>Sjóðir, styrkir og verkefni</c:v>
                </c:pt>
                <c:pt idx="3">
                  <c:v>Menningar- og safnanefnd</c:v>
                </c:pt>
                <c:pt idx="4">
                  <c:v>Krókur, Garðaholt, Haukshús og kirkjur</c:v>
                </c:pt>
                <c:pt idx="5">
                  <c:v>Hátíðir og viðburðir</c:v>
                </c:pt>
              </c:strCache>
            </c:strRef>
          </c:cat>
          <c:val>
            <c:numRef>
              <c:f>'05'!$C$22:$C$27</c:f>
              <c:numCache>
                <c:formatCode>0.00%</c:formatCode>
                <c:ptCount val="6"/>
                <c:pt idx="0">
                  <c:v>0.42432793241181477</c:v>
                </c:pt>
                <c:pt idx="1">
                  <c:v>0.28794478317266758</c:v>
                </c:pt>
                <c:pt idx="2">
                  <c:v>0.11116007908526238</c:v>
                </c:pt>
                <c:pt idx="3">
                  <c:v>4.9106862246501445E-2</c:v>
                </c:pt>
                <c:pt idx="4">
                  <c:v>8.2371315021057018E-2</c:v>
                </c:pt>
                <c:pt idx="5">
                  <c:v>4.5089028062696782E-2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552-44DE-A762-439798240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4742014742014749E-2"/>
          <c:y val="0.62888529959396211"/>
          <c:w val="0.21341445955619268"/>
          <c:h val="0.36535449604228237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 baseline="0"/>
          </a:pPr>
          <a:endParaRPr lang="is-IS"/>
        </a:p>
      </c:txPr>
    </c:title>
    <c:autoTitleDeleted val="0"/>
    <c:plotArea>
      <c:layout>
        <c:manualLayout>
          <c:layoutTarget val="inner"/>
          <c:xMode val="edge"/>
          <c:yMode val="edge"/>
          <c:x val="0.15731664311191898"/>
          <c:y val="0.12504398190536295"/>
          <c:w val="0.78787508341118373"/>
          <c:h val="0.48785373419231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'05'!$C$2</c:f>
              <c:strCache>
                <c:ptCount val="1"/>
                <c:pt idx="0">
                  <c:v>Skipting kostnaðar menningarmála 2019</c:v>
                </c:pt>
              </c:strCache>
            </c:strRef>
          </c:tx>
          <c:invertIfNegative val="0"/>
          <c:cat>
            <c:strRef>
              <c:f>'05'!$B$3:$B$13</c:f>
              <c:strCache>
                <c:ptCount val="11"/>
                <c:pt idx="0">
                  <c:v>Bæjarbókasafn</c:v>
                </c:pt>
                <c:pt idx="1">
                  <c:v>Hönnunarsafn</c:v>
                </c:pt>
                <c:pt idx="2">
                  <c:v>Menningarmál</c:v>
                </c:pt>
                <c:pt idx="3">
                  <c:v>Menningar- og safnanefnd</c:v>
                </c:pt>
                <c:pt idx="4">
                  <c:v>Aðrir styrkir</c:v>
                </c:pt>
                <c:pt idx="5">
                  <c:v>Hátíðir, jól og áramót</c:v>
                </c:pt>
                <c:pt idx="6">
                  <c:v>Félagsheimili - Garðaholt</c:v>
                </c:pt>
                <c:pt idx="7">
                  <c:v>Bjarnastaðir - Álftanesi</c:v>
                </c:pt>
                <c:pt idx="8">
                  <c:v>Krókur</c:v>
                </c:pt>
                <c:pt idx="9">
                  <c:v>Haukshús - Álftanesi</c:v>
                </c:pt>
                <c:pt idx="10">
                  <c:v>Kirkjubyggingar, kirkjugarðar</c:v>
                </c:pt>
              </c:strCache>
            </c:strRef>
          </c:cat>
          <c:val>
            <c:numRef>
              <c:f>'05'!$C$3:$C$13</c:f>
              <c:numCache>
                <c:formatCode>#,##0</c:formatCode>
                <c:ptCount val="11"/>
                <c:pt idx="0">
                  <c:v>95050000</c:v>
                </c:pt>
                <c:pt idx="1">
                  <c:v>64500000</c:v>
                </c:pt>
                <c:pt idx="2">
                  <c:v>13400000</c:v>
                </c:pt>
                <c:pt idx="3">
                  <c:v>11000000</c:v>
                </c:pt>
                <c:pt idx="4">
                  <c:v>11500000</c:v>
                </c:pt>
                <c:pt idx="5">
                  <c:v>10100000</c:v>
                </c:pt>
                <c:pt idx="6">
                  <c:v>7670748</c:v>
                </c:pt>
                <c:pt idx="7">
                  <c:v>5194692</c:v>
                </c:pt>
                <c:pt idx="8">
                  <c:v>2500000</c:v>
                </c:pt>
                <c:pt idx="9">
                  <c:v>1985840</c:v>
                </c:pt>
                <c:pt idx="10">
                  <c:v>1100000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6-49F1-8615-8FA15A259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1645856"/>
        <c:axId val="2041639872"/>
      </c:barChart>
      <c:catAx>
        <c:axId val="204164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is-IS"/>
          </a:p>
        </c:txPr>
        <c:crossAx val="2041639872"/>
        <c:crosses val="autoZero"/>
        <c:auto val="1"/>
        <c:lblAlgn val="ctr"/>
        <c:lblOffset val="100"/>
        <c:noMultiLvlLbl val="0"/>
      </c:catAx>
      <c:valAx>
        <c:axId val="2041639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is-IS"/>
          </a:p>
        </c:txPr>
        <c:crossAx val="2041645856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8.8879736186822961E-2"/>
                <c:y val="4.4108866236681712E-2"/>
              </c:manualLayout>
            </c:layout>
            <c:tx>
              <c:rich>
                <a:bodyPr rot="0" vert="horz"/>
                <a:lstStyle/>
                <a:p>
                  <a:pPr>
                    <a:defRPr/>
                  </a:pPr>
                  <a:r>
                    <a:rPr lang="en-US"/>
                    <a:t>Þús.kr.</a:t>
                  </a: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is-IS"/>
              <a:t>Æskulýðs- og íþróttamál - skipting kostnaðar 2019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94439177903812"/>
          <c:y val="0.18570989523745474"/>
          <c:w val="0.73155636314691275"/>
          <c:h val="0.78245638059544464"/>
        </c:manualLayout>
      </c:layout>
      <c:pie3DChart>
        <c:varyColors val="1"/>
        <c:ser>
          <c:idx val="0"/>
          <c:order val="0"/>
          <c:tx>
            <c:strRef>
              <c:f>'06'!$C$38</c:f>
              <c:strCache>
                <c:ptCount val="1"/>
                <c:pt idx="0">
                  <c:v>Æskulýðs- og íþróttamál - skipting kostnaðar 2019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7.9256194670581426E-2"/>
                  <c:y val="-0.168578115094529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F47-422A-8AE2-C624CA5FCB90}"/>
                </c:ext>
              </c:extLst>
            </c:dLbl>
            <c:dLbl>
              <c:idx val="1"/>
              <c:layout>
                <c:manualLayout>
                  <c:x val="0.19804765446664443"/>
                  <c:y val="-0.183543307086614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F47-422A-8AE2-C624CA5FCB90}"/>
                </c:ext>
              </c:extLst>
            </c:dLbl>
            <c:dLbl>
              <c:idx val="2"/>
              <c:layout>
                <c:manualLayout>
                  <c:x val="-3.2876098500014155E-2"/>
                  <c:y val="-7.68729078165455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F47-422A-8AE2-C624CA5FCB90}"/>
                </c:ext>
              </c:extLst>
            </c:dLbl>
            <c:dLbl>
              <c:idx val="3"/>
              <c:layout>
                <c:manualLayout>
                  <c:x val="-8.352201903100874E-2"/>
                  <c:y val="-5.22381544412211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F47-422A-8AE2-C624CA5FCB90}"/>
                </c:ext>
              </c:extLst>
            </c:dLbl>
            <c:dLbl>
              <c:idx val="4"/>
              <c:layout>
                <c:manualLayout>
                  <c:x val="-2.5348720230609988E-2"/>
                  <c:y val="-8.44926755950380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F47-422A-8AE2-C624CA5FCB90}"/>
                </c:ext>
              </c:extLst>
            </c:dLbl>
            <c:dLbl>
              <c:idx val="5"/>
              <c:layout>
                <c:manualLayout>
                  <c:x val="6.3731992784289579E-2"/>
                  <c:y val="-1.54468849288575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F47-422A-8AE2-C624CA5FCB90}"/>
                </c:ext>
              </c:extLst>
            </c:dLbl>
            <c:dLbl>
              <c:idx val="6"/>
              <c:layout>
                <c:manualLayout>
                  <c:x val="0.16866774389357683"/>
                  <c:y val="-4.68882442326288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F47-422A-8AE2-C624CA5FCB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'06'!$B$39:$B$45</c:f>
              <c:strCache>
                <c:ptCount val="7"/>
                <c:pt idx="0">
                  <c:v>Íþróttahús</c:v>
                </c:pt>
                <c:pt idx="1">
                  <c:v>Stjarnan og Stjörnuvöllur</c:v>
                </c:pt>
                <c:pt idx="2">
                  <c:v>Félagsmiðstöðvar og vinnuskólinn</c:v>
                </c:pt>
                <c:pt idx="3">
                  <c:v>Bláfjöll, Vífill, Sprettur, GKG</c:v>
                </c:pt>
                <c:pt idx="4">
                  <c:v>Hvatapeningar</c:v>
                </c:pt>
                <c:pt idx="5">
                  <c:v>ÍTG, tómstundabíll og aðrir styrkir</c:v>
                </c:pt>
                <c:pt idx="6">
                  <c:v>Leikvellir og skólagarðar</c:v>
                </c:pt>
              </c:strCache>
            </c:strRef>
          </c:cat>
          <c:val>
            <c:numRef>
              <c:f>'06'!$C$39:$C$45</c:f>
              <c:numCache>
                <c:formatCode>0.00%</c:formatCode>
                <c:ptCount val="7"/>
                <c:pt idx="0">
                  <c:v>0.49399892072466428</c:v>
                </c:pt>
                <c:pt idx="1">
                  <c:v>0.21750176552553993</c:v>
                </c:pt>
                <c:pt idx="2">
                  <c:v>8.970285942957705E-2</c:v>
                </c:pt>
                <c:pt idx="3">
                  <c:v>5.0714326748983012E-2</c:v>
                </c:pt>
                <c:pt idx="4">
                  <c:v>6.9852264681282819E-2</c:v>
                </c:pt>
                <c:pt idx="5">
                  <c:v>6.2636272525246825E-2</c:v>
                </c:pt>
                <c:pt idx="6">
                  <c:v>1.5593590364706091E-2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F47-422A-8AE2-C624CA5FC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4742014742014749E-2"/>
          <c:y val="0.62888529959396233"/>
          <c:w val="0.21341445955619287"/>
          <c:h val="0.36328563895652999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s-IS" sz="1400"/>
              <a:t>Æskulýðs- og íþróttamál - skipting kostnaðar 2019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31664311191898"/>
          <c:y val="0.12504398190536295"/>
          <c:w val="0.78787508341118373"/>
          <c:h val="0.4878537341923169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'06'!$B$3:$B$21</c:f>
              <c:strCache>
                <c:ptCount val="19"/>
                <c:pt idx="0">
                  <c:v>Ásgarður - Íþróttamiðstöð</c:v>
                </c:pt>
                <c:pt idx="1">
                  <c:v>Íþróttamiðstöð Álftanesi</c:v>
                </c:pt>
                <c:pt idx="2">
                  <c:v>Stjarnan</c:v>
                </c:pt>
                <c:pt idx="3">
                  <c:v>Stjörnuvöllur - gervigras-og æfingavellir</c:v>
                </c:pt>
                <c:pt idx="4">
                  <c:v>Hvatapeningar</c:v>
                </c:pt>
                <c:pt idx="5">
                  <c:v>Mýrin - Íþróttamiðstöð</c:v>
                </c:pt>
                <c:pt idx="6">
                  <c:v>Íþróttahús Sjálandsskóla</c:v>
                </c:pt>
                <c:pt idx="7">
                  <c:v>Golfklúbbar</c:v>
                </c:pt>
                <c:pt idx="8">
                  <c:v>Vinnuskóli Garðabæjar</c:v>
                </c:pt>
                <c:pt idx="9">
                  <c:v>Félagsmiðstöð Garðalundur</c:v>
                </c:pt>
                <c:pt idx="10">
                  <c:v>Íþróttasvæði Álftanesi</c:v>
                </c:pt>
                <c:pt idx="11">
                  <c:v>Styrkir til æskulýðs- og unglingastarfs</c:v>
                </c:pt>
                <c:pt idx="12">
                  <c:v> Aðrir styrkir</c:v>
                </c:pt>
                <c:pt idx="13">
                  <c:v>Félagsmiðstöð Sjálandsskóla</c:v>
                </c:pt>
                <c:pt idx="14">
                  <c:v>Félagsmiðstöð Álftanesi</c:v>
                </c:pt>
                <c:pt idx="15">
                  <c:v>UMFÁ Ungmennafélag Álftanes</c:v>
                </c:pt>
                <c:pt idx="16">
                  <c:v> Bláfjallasvæðið</c:v>
                </c:pt>
                <c:pt idx="17">
                  <c:v>Skátafélagið Svanir</c:v>
                </c:pt>
                <c:pt idx="18">
                  <c:v>Annað</c:v>
                </c:pt>
              </c:strCache>
            </c:strRef>
          </c:cat>
          <c:val>
            <c:numRef>
              <c:f>'06'!$C$3:$C$21</c:f>
              <c:numCache>
                <c:formatCode>#,##0</c:formatCode>
                <c:ptCount val="19"/>
                <c:pt idx="0">
                  <c:v>396552495</c:v>
                </c:pt>
                <c:pt idx="1">
                  <c:v>248913121</c:v>
                </c:pt>
                <c:pt idx="2">
                  <c:v>221629378</c:v>
                </c:pt>
                <c:pt idx="3">
                  <c:v>176929296</c:v>
                </c:pt>
                <c:pt idx="4">
                  <c:v>128000000</c:v>
                </c:pt>
                <c:pt idx="5">
                  <c:v>106490471</c:v>
                </c:pt>
                <c:pt idx="6">
                  <c:v>102787254</c:v>
                </c:pt>
                <c:pt idx="7">
                  <c:v>60600000</c:v>
                </c:pt>
                <c:pt idx="8">
                  <c:v>60420000</c:v>
                </c:pt>
                <c:pt idx="9">
                  <c:v>53785000</c:v>
                </c:pt>
                <c:pt idx="10">
                  <c:v>39848672</c:v>
                </c:pt>
                <c:pt idx="11">
                  <c:v>31500000</c:v>
                </c:pt>
                <c:pt idx="12">
                  <c:v>26496323</c:v>
                </c:pt>
                <c:pt idx="13">
                  <c:v>23970000</c:v>
                </c:pt>
                <c:pt idx="14">
                  <c:v>23700000</c:v>
                </c:pt>
                <c:pt idx="15">
                  <c:v>20990000</c:v>
                </c:pt>
                <c:pt idx="16">
                  <c:v>16330900</c:v>
                </c:pt>
                <c:pt idx="17">
                  <c:v>15951324</c:v>
                </c:pt>
                <c:pt idx="18">
                  <c:v>77544565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8-42F4-B396-973F3C6B4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1640416"/>
        <c:axId val="2041644224"/>
      </c:barChart>
      <c:catAx>
        <c:axId val="204164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3240000"/>
          <a:lstStyle/>
          <a:p>
            <a:pPr>
              <a:defRPr sz="800" baseline="0"/>
            </a:pPr>
            <a:endParaRPr lang="is-IS"/>
          </a:p>
        </c:txPr>
        <c:crossAx val="2041644224"/>
        <c:crosses val="autoZero"/>
        <c:auto val="1"/>
        <c:lblAlgn val="ctr"/>
        <c:lblOffset val="100"/>
        <c:noMultiLvlLbl val="0"/>
      </c:catAx>
      <c:valAx>
        <c:axId val="20416442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is-IS"/>
          </a:p>
        </c:txPr>
        <c:crossAx val="2041640416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8.8879736186822961E-2"/>
                <c:y val="4.4108866236681712E-2"/>
              </c:manualLayout>
            </c:layout>
            <c:tx>
              <c:rich>
                <a:bodyPr rot="0" vert="horz"/>
                <a:lstStyle/>
                <a:p>
                  <a:pPr>
                    <a:defRPr/>
                  </a:pPr>
                  <a:r>
                    <a:rPr lang="en-US"/>
                    <a:t>Þús.kr.</a:t>
                  </a: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 baseline="0"/>
          </a:pPr>
          <a:endParaRPr lang="is-I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94439177903826"/>
          <c:y val="0.18570989523745479"/>
          <c:w val="0.73155636314691241"/>
          <c:h val="0.78245638059544431"/>
        </c:manualLayout>
      </c:layout>
      <c:pie3DChart>
        <c:varyColors val="1"/>
        <c:ser>
          <c:idx val="0"/>
          <c:order val="0"/>
          <c:tx>
            <c:strRef>
              <c:f>'07'!$C$2</c:f>
              <c:strCache>
                <c:ptCount val="1"/>
                <c:pt idx="0">
                  <c:v>Brunamál - skipting kostnaðar 2019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-0.1643570843570844"/>
                  <c:y val="-0.368837292774300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46F-4A2B-9989-DC76147D5364}"/>
                </c:ext>
              </c:extLst>
            </c:dLbl>
            <c:dLbl>
              <c:idx val="1"/>
              <c:layout>
                <c:manualLayout>
                  <c:x val="-0.14400665518775754"/>
                  <c:y val="-1.09563227673463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6F-4A2B-9989-DC76147D5364}"/>
                </c:ext>
              </c:extLst>
            </c:dLbl>
            <c:dLbl>
              <c:idx val="2"/>
              <c:layout>
                <c:manualLayout>
                  <c:x val="7.4555240138212742E-2"/>
                  <c:y val="-4.3696056511454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46F-4A2B-9989-DC76147D5364}"/>
                </c:ext>
              </c:extLst>
            </c:dLbl>
            <c:dLbl>
              <c:idx val="3"/>
              <c:layout>
                <c:manualLayout>
                  <c:x val="0.17040757344157428"/>
                  <c:y val="-1.01591004828100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46F-4A2B-9989-DC76147D5364}"/>
                </c:ext>
              </c:extLst>
            </c:dLbl>
            <c:dLbl>
              <c:idx val="4"/>
              <c:layout>
                <c:manualLayout>
                  <c:x val="-2.5348720230609988E-2"/>
                  <c:y val="-8.44926755950380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6F-4A2B-9989-DC76147D53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'07'!$B$3:$B$6</c:f>
              <c:strCache>
                <c:ptCount val="4"/>
                <c:pt idx="0">
                  <c:v> Slökkvilið höfuðborgarsvæðisins</c:v>
                </c:pt>
                <c:pt idx="1">
                  <c:v> Brunahanar</c:v>
                </c:pt>
                <c:pt idx="2">
                  <c:v> Almannavarnarnefnd</c:v>
                </c:pt>
                <c:pt idx="3">
                  <c:v>Sjóvarnargarðar</c:v>
                </c:pt>
              </c:strCache>
            </c:strRef>
          </c:cat>
          <c:val>
            <c:numRef>
              <c:f>'07'!$C$3:$C$6</c:f>
              <c:numCache>
                <c:formatCode>0.00%</c:formatCode>
                <c:ptCount val="4"/>
                <c:pt idx="0">
                  <c:v>0.96812426818070774</c:v>
                </c:pt>
                <c:pt idx="1">
                  <c:v>4.211909595572441E-3</c:v>
                </c:pt>
                <c:pt idx="2">
                  <c:v>1.0816183841430028E-2</c:v>
                </c:pt>
                <c:pt idx="3">
                  <c:v>1.6847638382289764E-2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6F-4A2B-9989-DC76147D5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9.8280098280098486E-3"/>
          <c:y val="0.31264598335464611"/>
          <c:w val="0.21341445955619306"/>
          <c:h val="0.30910963052695334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597213809812236"/>
          <c:y val="4.0515653775322284E-2"/>
        </c:manualLayout>
      </c:layout>
      <c:overlay val="0"/>
      <c:txPr>
        <a:bodyPr/>
        <a:lstStyle/>
        <a:p>
          <a:pPr>
            <a:defRPr sz="1400" baseline="0"/>
          </a:pPr>
          <a:endParaRPr lang="is-I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94439177903837"/>
          <c:y val="0.18570989523745488"/>
          <c:w val="0.73155636314691219"/>
          <c:h val="0.78245638059544409"/>
        </c:manualLayout>
      </c:layout>
      <c:pie3DChart>
        <c:varyColors val="1"/>
        <c:ser>
          <c:idx val="0"/>
          <c:order val="0"/>
          <c:tx>
            <c:strRef>
              <c:f>'08'!$C$2</c:f>
              <c:strCache>
                <c:ptCount val="1"/>
                <c:pt idx="0">
                  <c:v>Hreinlætismál - skipting kostnaðar 2019</c:v>
                </c:pt>
              </c:strCache>
            </c:strRef>
          </c:tx>
          <c:explosion val="14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3B91-4DA2-9B8F-7F6BC3C81558}"/>
              </c:ext>
            </c:extLst>
          </c:dPt>
          <c:dPt>
            <c:idx val="1"/>
            <c:bubble3D val="0"/>
            <c:explosion val="8"/>
            <c:extLst>
              <c:ext xmlns:c16="http://schemas.microsoft.com/office/drawing/2014/chart" uri="{C3380CC4-5D6E-409C-BE32-E72D297353CC}">
                <c16:uniqueId val="{00000003-3B91-4DA2-9B8F-7F6BC3C81558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5-3B91-4DA2-9B8F-7F6BC3C81558}"/>
              </c:ext>
            </c:extLst>
          </c:dPt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7-3B91-4DA2-9B8F-7F6BC3C81558}"/>
              </c:ext>
            </c:extLst>
          </c:dPt>
          <c:dPt>
            <c:idx val="4"/>
            <c:bubble3D val="0"/>
            <c:explosion val="6"/>
            <c:extLst>
              <c:ext xmlns:c16="http://schemas.microsoft.com/office/drawing/2014/chart" uri="{C3380CC4-5D6E-409C-BE32-E72D297353CC}">
                <c16:uniqueId val="{00000009-3B91-4DA2-9B8F-7F6BC3C81558}"/>
              </c:ext>
            </c:extLst>
          </c:dPt>
          <c:dLbls>
            <c:dLbl>
              <c:idx val="0"/>
              <c:layout>
                <c:manualLayout>
                  <c:x val="-8.7528433945756934E-2"/>
                  <c:y val="-0.45203721262590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91-4DA2-9B8F-7F6BC3C81558}"/>
                </c:ext>
              </c:extLst>
            </c:dLbl>
            <c:dLbl>
              <c:idx val="1"/>
              <c:layout>
                <c:manualLayout>
                  <c:x val="-3.310115081768625E-3"/>
                  <c:y val="-5.59953827761058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91-4DA2-9B8F-7F6BC3C81558}"/>
                </c:ext>
              </c:extLst>
            </c:dLbl>
            <c:dLbl>
              <c:idx val="2"/>
              <c:layout>
                <c:manualLayout>
                  <c:x val="1.7899925970792114E-2"/>
                  <c:y val="-5.06223633040634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B91-4DA2-9B8F-7F6BC3C81558}"/>
                </c:ext>
              </c:extLst>
            </c:dLbl>
            <c:dLbl>
              <c:idx val="3"/>
              <c:layout>
                <c:manualLayout>
                  <c:x val="8.8706003095766872E-2"/>
                  <c:y val="-3.61182339118604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91-4DA2-9B8F-7F6BC3C81558}"/>
                </c:ext>
              </c:extLst>
            </c:dLbl>
            <c:dLbl>
              <c:idx val="4"/>
              <c:layout>
                <c:manualLayout>
                  <c:x val="-5.6927650628438107E-3"/>
                  <c:y val="-3.89086300109922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91-4DA2-9B8F-7F6BC3C815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'08'!$B$3:$B$6</c:f>
              <c:strCache>
                <c:ptCount val="4"/>
                <c:pt idx="0">
                  <c:v> Sorpeyðing og urðunarstaðir</c:v>
                </c:pt>
                <c:pt idx="1">
                  <c:v>Sorphreinsun og endurvinnslustöðvar</c:v>
                </c:pt>
                <c:pt idx="2">
                  <c:v> Meindýraeyðing</c:v>
                </c:pt>
                <c:pt idx="3">
                  <c:v> Dýraeftirlit</c:v>
                </c:pt>
              </c:strCache>
            </c:strRef>
          </c:cat>
          <c:val>
            <c:numRef>
              <c:f>'08'!$C$3:$C$6</c:f>
              <c:numCache>
                <c:formatCode>#,##0</c:formatCode>
                <c:ptCount val="4"/>
                <c:pt idx="0">
                  <c:v>54000000</c:v>
                </c:pt>
                <c:pt idx="1">
                  <c:v>22786016</c:v>
                </c:pt>
                <c:pt idx="2">
                  <c:v>2400000</c:v>
                </c:pt>
                <c:pt idx="3">
                  <c:v>2200000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B91-4DA2-9B8F-7F6BC3C81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'08'!$D$2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cat>
                  <c:strRef>
                    <c:extLst>
                      <c:ext uri="{02D57815-91ED-43cb-92C2-25804820EDAC}">
                        <c15:formulaRef>
                          <c15:sqref>'08'!$B$3:$B$6</c15:sqref>
                        </c15:formulaRef>
                      </c:ext>
                    </c:extLst>
                    <c:strCache>
                      <c:ptCount val="4"/>
                      <c:pt idx="0">
                        <c:v> Sorpeyðing og urðunarstaðir</c:v>
                      </c:pt>
                      <c:pt idx="1">
                        <c:v>Sorphreinsun og endurvinnslustöðvar</c:v>
                      </c:pt>
                      <c:pt idx="2">
                        <c:v> Meindýraeyðing</c:v>
                      </c:pt>
                      <c:pt idx="3">
                        <c:v> Dýraeftirlit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'08'!$D$3:$D$6</c15:sqref>
                        </c15:formulaRef>
                      </c:ext>
                    </c:extLst>
                    <c:numCache>
                      <c:formatCode>0.00%</c:formatCode>
                      <c:ptCount val="4"/>
                      <c:pt idx="0">
                        <c:v>0.66350464925079999</c:v>
                      </c:pt>
                      <c:pt idx="1">
                        <c:v>0.27997458433153921</c:v>
                      </c:pt>
                      <c:pt idx="2">
                        <c:v>2.9489095522257779E-2</c:v>
                      </c:pt>
                      <c:pt idx="3">
                        <c:v>2.7031670895402964E-2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B-3B91-4DA2-9B8F-7F6BC3C81558}"/>
                  </c:ext>
                </c:extLst>
              </c15:ser>
            </c15:filteredPieSeries>
          </c:ext>
        </c:extLst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is-I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338697560554263"/>
          <c:y val="0.11483634052469897"/>
          <c:w val="0.6766848942345185"/>
          <c:h val="0.72592174533096654"/>
        </c:manualLayout>
      </c:layout>
      <c:pie3DChart>
        <c:varyColors val="1"/>
        <c:ser>
          <c:idx val="0"/>
          <c:order val="0"/>
          <c:tx>
            <c:strRef>
              <c:f>'09'!$C$2</c:f>
              <c:strCache>
                <c:ptCount val="1"/>
                <c:pt idx="0">
                  <c:v>Skipulags- og byggingarmál - skipting kostnaðar 2019</c:v>
                </c:pt>
              </c:strCache>
            </c:strRef>
          </c:tx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1-D5B9-4929-8DDE-2DE955CDB2C1}"/>
              </c:ext>
            </c:extLst>
          </c:dPt>
          <c:dPt>
            <c:idx val="2"/>
            <c:bubble3D val="0"/>
            <c:explosion val="6"/>
            <c:extLst>
              <c:ext xmlns:c16="http://schemas.microsoft.com/office/drawing/2014/chart" uri="{C3380CC4-5D6E-409C-BE32-E72D297353CC}">
                <c16:uniqueId val="{00000003-D5B9-4929-8DDE-2DE955CDB2C1}"/>
              </c:ext>
            </c:extLst>
          </c:dPt>
          <c:dPt>
            <c:idx val="3"/>
            <c:bubble3D val="0"/>
            <c:explosion val="3"/>
            <c:extLst>
              <c:ext xmlns:c16="http://schemas.microsoft.com/office/drawing/2014/chart" uri="{C3380CC4-5D6E-409C-BE32-E72D297353CC}">
                <c16:uniqueId val="{00000005-D5B9-4929-8DDE-2DE955CDB2C1}"/>
              </c:ext>
            </c:extLst>
          </c:dPt>
          <c:dLbls>
            <c:dLbl>
              <c:idx val="0"/>
              <c:layout>
                <c:manualLayout>
                  <c:x val="3.7008745335063453E-3"/>
                  <c:y val="-4.495016157662372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B9-4929-8DDE-2DE955CDB2C1}"/>
                </c:ext>
              </c:extLst>
            </c:dLbl>
            <c:dLbl>
              <c:idx val="1"/>
              <c:layout>
                <c:manualLayout>
                  <c:x val="0"/>
                  <c:y val="-8.2766070426167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B9-4929-8DDE-2DE955CDB2C1}"/>
                </c:ext>
              </c:extLst>
            </c:dLbl>
            <c:dLbl>
              <c:idx val="2"/>
              <c:layout>
                <c:manualLayout>
                  <c:x val="2.6993911991166977E-2"/>
                  <c:y val="3.22710239254775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B9-4929-8DDE-2DE955CDB2C1}"/>
                </c:ext>
              </c:extLst>
            </c:dLbl>
            <c:dLbl>
              <c:idx val="3"/>
              <c:layout>
                <c:manualLayout>
                  <c:x val="-5.8008750426399407E-2"/>
                  <c:y val="1.51815271645957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B9-4929-8DDE-2DE955CDB2C1}"/>
                </c:ext>
              </c:extLst>
            </c:dLbl>
            <c:dLbl>
              <c:idx val="4"/>
              <c:layout>
                <c:manualLayout>
                  <c:x val="5.3812836548604425E-3"/>
                  <c:y val="1.97119731761278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B9-4929-8DDE-2DE955CDB2C1}"/>
                </c:ext>
              </c:extLst>
            </c:dLbl>
            <c:dLbl>
              <c:idx val="5"/>
              <c:layout>
                <c:manualLayout>
                  <c:x val="3.8988226164654561E-3"/>
                  <c:y val="1.8403759739456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B9-4929-8DDE-2DE955CDB2C1}"/>
                </c:ext>
              </c:extLst>
            </c:dLbl>
            <c:dLbl>
              <c:idx val="6"/>
              <c:layout>
                <c:manualLayout>
                  <c:x val="-9.234205373054262E-2"/>
                  <c:y val="4.9544389910902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B9-4929-8DDE-2DE955CDB2C1}"/>
                </c:ext>
              </c:extLst>
            </c:dLbl>
            <c:dLbl>
              <c:idx val="8"/>
              <c:layout>
                <c:manualLayout>
                  <c:x val="-2.3647083761211631E-2"/>
                  <c:y val="-1.55501504720286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B9-4929-8DDE-2DE955CDB2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'09'!$B$3:$B$6</c:f>
              <c:strCache>
                <c:ptCount val="4"/>
                <c:pt idx="0">
                  <c:v>Tæknideild -byggingaeftirlit</c:v>
                </c:pt>
                <c:pt idx="1">
                  <c:v>Mælingar og kortagerð</c:v>
                </c:pt>
                <c:pt idx="2">
                  <c:v>Skipulagsmál</c:v>
                </c:pt>
                <c:pt idx="3">
                  <c:v>Lóðir og lendur</c:v>
                </c:pt>
              </c:strCache>
            </c:strRef>
          </c:cat>
          <c:val>
            <c:numRef>
              <c:f>'09'!$C$3:$C$6</c:f>
              <c:numCache>
                <c:formatCode>#,##0</c:formatCode>
                <c:ptCount val="4"/>
                <c:pt idx="0">
                  <c:v>62806058</c:v>
                </c:pt>
                <c:pt idx="1">
                  <c:v>13136451</c:v>
                </c:pt>
                <c:pt idx="2">
                  <c:v>96021787</c:v>
                </c:pt>
                <c:pt idx="3">
                  <c:v>73514964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5B9-4929-8DDE-2DE955CDB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9.8280098280098486E-3"/>
          <c:y val="0.7143553850640465"/>
          <c:w val="0.24503635187845504"/>
          <c:h val="0.25759135877246114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en-US"/>
              <a:t>Umferðar- og samgöngumál - skipting kostnaðar 2019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94439177903862"/>
          <c:y val="0.18570989523745501"/>
          <c:w val="0.73155636314691175"/>
          <c:h val="0.78245638059544365"/>
        </c:manualLayout>
      </c:layout>
      <c:pie3DChart>
        <c:varyColors val="1"/>
        <c:ser>
          <c:idx val="0"/>
          <c:order val="0"/>
          <c:tx>
            <c:strRef>
              <c:f>'10'!$C$28</c:f>
              <c:strCache>
                <c:ptCount val="1"/>
                <c:pt idx="0">
                  <c:v>Umferðar- og samgöngumál - skipting kostnaðar 2019</c:v>
                </c:pt>
              </c:strCache>
            </c:strRef>
          </c:tx>
          <c:explosion val="20"/>
          <c:dPt>
            <c:idx val="0"/>
            <c:bubble3D val="0"/>
            <c:explosion val="1"/>
            <c:extLst>
              <c:ext xmlns:c16="http://schemas.microsoft.com/office/drawing/2014/chart" uri="{C3380CC4-5D6E-409C-BE32-E72D297353CC}">
                <c16:uniqueId val="{00000001-296E-4430-B5D3-13BA84A04A68}"/>
              </c:ext>
            </c:extLst>
          </c:dPt>
          <c:dPt>
            <c:idx val="1"/>
            <c:bubble3D val="0"/>
            <c:explosion val="3"/>
            <c:extLst>
              <c:ext xmlns:c16="http://schemas.microsoft.com/office/drawing/2014/chart" uri="{C3380CC4-5D6E-409C-BE32-E72D297353CC}">
                <c16:uniqueId val="{00000003-296E-4430-B5D3-13BA84A04A68}"/>
              </c:ext>
            </c:extLst>
          </c:dPt>
          <c:dPt>
            <c:idx val="2"/>
            <c:bubble3D val="0"/>
            <c:explosion val="9"/>
            <c:extLst>
              <c:ext xmlns:c16="http://schemas.microsoft.com/office/drawing/2014/chart" uri="{C3380CC4-5D6E-409C-BE32-E72D297353CC}">
                <c16:uniqueId val="{00000005-296E-4430-B5D3-13BA84A04A68}"/>
              </c:ext>
            </c:extLst>
          </c:dPt>
          <c:dPt>
            <c:idx val="3"/>
            <c:bubble3D val="0"/>
            <c:explosion val="10"/>
            <c:extLst>
              <c:ext xmlns:c16="http://schemas.microsoft.com/office/drawing/2014/chart" uri="{C3380CC4-5D6E-409C-BE32-E72D297353CC}">
                <c16:uniqueId val="{00000007-296E-4430-B5D3-13BA84A04A68}"/>
              </c:ext>
            </c:extLst>
          </c:dPt>
          <c:dPt>
            <c:idx val="4"/>
            <c:bubble3D val="0"/>
            <c:explosion val="13"/>
            <c:extLst>
              <c:ext xmlns:c16="http://schemas.microsoft.com/office/drawing/2014/chart" uri="{C3380CC4-5D6E-409C-BE32-E72D297353CC}">
                <c16:uniqueId val="{00000009-296E-4430-B5D3-13BA84A04A68}"/>
              </c:ext>
            </c:extLst>
          </c:dPt>
          <c:dPt>
            <c:idx val="5"/>
            <c:bubble3D val="0"/>
            <c:explosion val="12"/>
            <c:extLst>
              <c:ext xmlns:c16="http://schemas.microsoft.com/office/drawing/2014/chart" uri="{C3380CC4-5D6E-409C-BE32-E72D297353CC}">
                <c16:uniqueId val="{0000000B-296E-4430-B5D3-13BA84A04A68}"/>
              </c:ext>
            </c:extLst>
          </c:dPt>
          <c:dPt>
            <c:idx val="6"/>
            <c:bubble3D val="0"/>
            <c:explosion val="13"/>
            <c:extLst>
              <c:ext xmlns:c16="http://schemas.microsoft.com/office/drawing/2014/chart" uri="{C3380CC4-5D6E-409C-BE32-E72D297353CC}">
                <c16:uniqueId val="{0000000D-296E-4430-B5D3-13BA84A04A68}"/>
              </c:ext>
            </c:extLst>
          </c:dPt>
          <c:dLbls>
            <c:dLbl>
              <c:idx val="0"/>
              <c:layout>
                <c:manualLayout>
                  <c:x val="-0.10341920530075921"/>
                  <c:y val="-8.73306377243385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6E-4430-B5D3-13BA84A04A68}"/>
                </c:ext>
              </c:extLst>
            </c:dLbl>
            <c:dLbl>
              <c:idx val="1"/>
              <c:layout>
                <c:manualLayout>
                  <c:x val="-1.9121543456358599E-3"/>
                  <c:y val="0.154670922891395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469853590576059"/>
                      <c:h val="6.67747747747747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96E-4430-B5D3-13BA84A04A68}"/>
                </c:ext>
              </c:extLst>
            </c:dLbl>
            <c:dLbl>
              <c:idx val="2"/>
              <c:layout>
                <c:manualLayout>
                  <c:x val="0.18486066018998809"/>
                  <c:y val="8.8950556856068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6E-4430-B5D3-13BA84A04A68}"/>
                </c:ext>
              </c:extLst>
            </c:dLbl>
            <c:dLbl>
              <c:idx val="3"/>
              <c:layout>
                <c:manualLayout>
                  <c:x val="-0.14563802747405388"/>
                  <c:y val="-4.94195928211676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6E-4430-B5D3-13BA84A04A68}"/>
                </c:ext>
              </c:extLst>
            </c:dLbl>
            <c:dLbl>
              <c:idx val="4"/>
              <c:layout>
                <c:manualLayout>
                  <c:x val="-8.7592846962925727E-2"/>
                  <c:y val="-4.720820153891030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6E-4430-B5D3-13BA84A04A68}"/>
                </c:ext>
              </c:extLst>
            </c:dLbl>
            <c:dLbl>
              <c:idx val="5"/>
              <c:layout>
                <c:manualLayout>
                  <c:x val="-5.9492606421740528E-2"/>
                  <c:y val="-5.4894676626960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6E-4430-B5D3-13BA84A04A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'10'!$B$29:$B$34</c:f>
              <c:strCache>
                <c:ptCount val="6"/>
                <c:pt idx="0">
                  <c:v>Strætó og -skýli</c:v>
                </c:pt>
                <c:pt idx="1">
                  <c:v>Götulýsing og merkingar</c:v>
                </c:pt>
                <c:pt idx="2">
                  <c:v>Gatnakerfi og viðhald</c:v>
                </c:pt>
                <c:pt idx="3">
                  <c:v>Gatnahreinsun og snjómokstur</c:v>
                </c:pt>
                <c:pt idx="4">
                  <c:v>Bílastæðakjallari</c:v>
                </c:pt>
                <c:pt idx="5">
                  <c:v>Annar kostnaður</c:v>
                </c:pt>
              </c:strCache>
            </c:strRef>
          </c:cat>
          <c:val>
            <c:numRef>
              <c:f>'10'!$C$29:$C$34</c:f>
              <c:numCache>
                <c:formatCode>#,##0</c:formatCode>
                <c:ptCount val="6"/>
                <c:pt idx="0">
                  <c:v>284820000</c:v>
                </c:pt>
                <c:pt idx="1">
                  <c:v>86170000</c:v>
                </c:pt>
                <c:pt idx="2">
                  <c:v>507145588</c:v>
                </c:pt>
                <c:pt idx="3">
                  <c:v>114260000</c:v>
                </c:pt>
                <c:pt idx="4">
                  <c:v>71867336</c:v>
                </c:pt>
                <c:pt idx="5">
                  <c:v>11000000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96E-4430-B5D3-13BA84A04A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9.8280098280098538E-3"/>
          <c:y val="0.7143553850640465"/>
          <c:w val="0.28112119277473607"/>
          <c:h val="0.25759135877246114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is-I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94439177903876"/>
          <c:y val="0.18570989523745507"/>
          <c:w val="0.73155636314691141"/>
          <c:h val="0.78245638059544331"/>
        </c:manualLayout>
      </c:layout>
      <c:pie3DChart>
        <c:varyColors val="1"/>
        <c:ser>
          <c:idx val="0"/>
          <c:order val="0"/>
          <c:tx>
            <c:strRef>
              <c:f>'11'!$C$29</c:f>
              <c:strCache>
                <c:ptCount val="1"/>
                <c:pt idx="0">
                  <c:v>Umhverfismál - skipting kostnaðar 2019</c:v>
                </c:pt>
              </c:strCache>
            </c:strRef>
          </c:tx>
          <c:explosion val="20"/>
          <c:dPt>
            <c:idx val="0"/>
            <c:bubble3D val="0"/>
            <c:explosion val="1"/>
            <c:extLst>
              <c:ext xmlns:c16="http://schemas.microsoft.com/office/drawing/2014/chart" uri="{C3380CC4-5D6E-409C-BE32-E72D297353CC}">
                <c16:uniqueId val="{00000001-BA58-4D57-98EA-8A6ED685C6BE}"/>
              </c:ext>
            </c:extLst>
          </c:dPt>
          <c:dPt>
            <c:idx val="2"/>
            <c:bubble3D val="0"/>
            <c:explosion val="10"/>
            <c:extLst>
              <c:ext xmlns:c16="http://schemas.microsoft.com/office/drawing/2014/chart" uri="{C3380CC4-5D6E-409C-BE32-E72D297353CC}">
                <c16:uniqueId val="{00000003-BA58-4D57-98EA-8A6ED685C6BE}"/>
              </c:ext>
            </c:extLst>
          </c:dPt>
          <c:dPt>
            <c:idx val="3"/>
            <c:bubble3D val="0"/>
            <c:explosion val="12"/>
            <c:extLst>
              <c:ext xmlns:c16="http://schemas.microsoft.com/office/drawing/2014/chart" uri="{C3380CC4-5D6E-409C-BE32-E72D297353CC}">
                <c16:uniqueId val="{00000005-BA58-4D57-98EA-8A6ED685C6BE}"/>
              </c:ext>
            </c:extLst>
          </c:dPt>
          <c:dPt>
            <c:idx val="4"/>
            <c:bubble3D val="0"/>
            <c:explosion val="15"/>
            <c:extLst>
              <c:ext xmlns:c16="http://schemas.microsoft.com/office/drawing/2014/chart" uri="{C3380CC4-5D6E-409C-BE32-E72D297353CC}">
                <c16:uniqueId val="{00000007-BA58-4D57-98EA-8A6ED685C6BE}"/>
              </c:ext>
            </c:extLst>
          </c:dPt>
          <c:dLbls>
            <c:dLbl>
              <c:idx val="0"/>
              <c:layout>
                <c:manualLayout>
                  <c:x val="-9.0278014611230917E-2"/>
                  <c:y val="-0.153675174661138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58-4D57-98EA-8A6ED685C6BE}"/>
                </c:ext>
              </c:extLst>
            </c:dLbl>
            <c:dLbl>
              <c:idx val="1"/>
              <c:layout>
                <c:manualLayout>
                  <c:x val="5.0498186134376552E-2"/>
                  <c:y val="2.67001407432767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A58-4D57-98EA-8A6ED685C6BE}"/>
                </c:ext>
              </c:extLst>
            </c:dLbl>
            <c:dLbl>
              <c:idx val="2"/>
              <c:layout>
                <c:manualLayout>
                  <c:x val="-2.7337713359078527E-2"/>
                  <c:y val="-5.55076808292364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58-4D57-98EA-8A6ED685C6BE}"/>
                </c:ext>
              </c:extLst>
            </c:dLbl>
            <c:dLbl>
              <c:idx val="3"/>
              <c:layout>
                <c:manualLayout>
                  <c:x val="-0.14390073056154604"/>
                  <c:y val="9.331406038013363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58-4D57-98EA-8A6ED685C6BE}"/>
                </c:ext>
              </c:extLst>
            </c:dLbl>
            <c:dLbl>
              <c:idx val="4"/>
              <c:layout>
                <c:manualLayout>
                  <c:x val="-8.7592846962925727E-2"/>
                  <c:y val="-4.72082015389103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58-4D57-98EA-8A6ED685C6BE}"/>
                </c:ext>
              </c:extLst>
            </c:dLbl>
            <c:dLbl>
              <c:idx val="5"/>
              <c:layout>
                <c:manualLayout>
                  <c:x val="-5.9492606421740576E-2"/>
                  <c:y val="-5.48946766269602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58-4D57-98EA-8A6ED685C6BE}"/>
                </c:ext>
              </c:extLst>
            </c:dLbl>
            <c:dLbl>
              <c:idx val="6"/>
              <c:layout>
                <c:manualLayout>
                  <c:x val="5.7877777220522592E-2"/>
                  <c:y val="-2.37574650994712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A58-4D57-98EA-8A6ED685C6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'11'!$B$30:$B$36</c:f>
              <c:strCache>
                <c:ptCount val="7"/>
                <c:pt idx="0">
                  <c:v>Sumarátak v.ungs fólks</c:v>
                </c:pt>
                <c:pt idx="1">
                  <c:v>Sláttur á opnum svæðum</c:v>
                </c:pt>
                <c:pt idx="2">
                  <c:v>Framkvæmdir á opnum svæðum</c:v>
                </c:pt>
                <c:pt idx="3">
                  <c:v>Garðyrkjudeild</c:v>
                </c:pt>
                <c:pt idx="4">
                  <c:v>Ýmis kostnaður</c:v>
                </c:pt>
                <c:pt idx="5">
                  <c:v>Hreinsanir</c:v>
                </c:pt>
                <c:pt idx="6">
                  <c:v>Styrkir</c:v>
                </c:pt>
              </c:strCache>
            </c:strRef>
          </c:cat>
          <c:val>
            <c:numRef>
              <c:f>'11'!$C$30:$C$36</c:f>
              <c:numCache>
                <c:formatCode>#,##0</c:formatCode>
                <c:ptCount val="7"/>
                <c:pt idx="0">
                  <c:v>130000000</c:v>
                </c:pt>
                <c:pt idx="1">
                  <c:v>127015000</c:v>
                </c:pt>
                <c:pt idx="2">
                  <c:v>40610000</c:v>
                </c:pt>
                <c:pt idx="3">
                  <c:v>25800000</c:v>
                </c:pt>
                <c:pt idx="4">
                  <c:v>21554285</c:v>
                </c:pt>
                <c:pt idx="5">
                  <c:v>22300000</c:v>
                </c:pt>
                <c:pt idx="6">
                  <c:v>11800000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A58-4D57-98EA-8A6ED685C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0"/>
          <c:y val="0.71113469511963179"/>
          <c:w val="0.28112119277473607"/>
          <c:h val="0.25759135877246114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Skipting málaflokka sem hlutfall skatttekna 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</c:title>
    <c:autoTitleDeleted val="0"/>
    <c:view3D>
      <c:rotX val="1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'Skipting málaflokka sem hlutfal'!$C$17</c:f>
              <c:strCache>
                <c:ptCount val="1"/>
                <c:pt idx="0">
                  <c:v>Skipting málaflokka sem hlutfall skatttekna 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'Skipting málaflokka sem hlutfal'!$B$18:$B$27</c:f>
              <c:strCache>
                <c:ptCount val="10"/>
                <c:pt idx="0">
                  <c:v>FRÆÐSLU- OG UPPELDISMÁL</c:v>
                </c:pt>
                <c:pt idx="1">
                  <c:v>ÆSKULÝÐS- OG ÍÞRÓTTAMÁL</c:v>
                </c:pt>
                <c:pt idx="2">
                  <c:v>FÉLAGSÞJÓNUSTA</c:v>
                </c:pt>
                <c:pt idx="3">
                  <c:v>SAMEIGINLEGUR KOSTNAÐUR</c:v>
                </c:pt>
                <c:pt idx="4">
                  <c:v>UMFERÐAR- OG SAMGÖNGUMÁL</c:v>
                </c:pt>
                <c:pt idx="5">
                  <c:v>UMHVERFISMÁL</c:v>
                </c:pt>
                <c:pt idx="6">
                  <c:v>MENNINGARMÁL</c:v>
                </c:pt>
                <c:pt idx="7">
                  <c:v>SKIPULAGS- OG BYGGINGARMÁL</c:v>
                </c:pt>
                <c:pt idx="8">
                  <c:v>BRUNAMÁL OG ALMANNAVARNIR</c:v>
                </c:pt>
                <c:pt idx="9">
                  <c:v>HREINLÆTISMÁL</c:v>
                </c:pt>
              </c:strCache>
            </c:strRef>
          </c:cat>
          <c:val>
            <c:numRef>
              <c:f>'Skipting málaflokka sem hlutfal'!$C$18:$C$27</c:f>
              <c:numCache>
                <c:formatCode>0.00%</c:formatCode>
                <c:ptCount val="10"/>
                <c:pt idx="0">
                  <c:v>0.53992266669093192</c:v>
                </c:pt>
                <c:pt idx="1">
                  <c:v>0.13520085998917819</c:v>
                </c:pt>
                <c:pt idx="2">
                  <c:v>0.13247097491918733</c:v>
                </c:pt>
                <c:pt idx="3">
                  <c:v>7.0968708697176447E-2</c:v>
                </c:pt>
                <c:pt idx="4">
                  <c:v>7.933496721342799E-2</c:v>
                </c:pt>
                <c:pt idx="5">
                  <c:v>2.7969198951720502E-2</c:v>
                </c:pt>
                <c:pt idx="6">
                  <c:v>1.6527245390789556E-2</c:v>
                </c:pt>
                <c:pt idx="7">
                  <c:v>1.8111932076323098E-2</c:v>
                </c:pt>
                <c:pt idx="8">
                  <c:v>8.7587259661463506E-3</c:v>
                </c:pt>
                <c:pt idx="9">
                  <c:v>6.0048168377016646E-3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A-434C-BA8C-CDE39826D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1650208"/>
        <c:axId val="2041650752"/>
        <c:axId val="0"/>
      </c:bar3DChart>
      <c:catAx>
        <c:axId val="204165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41650752"/>
        <c:crosses val="autoZero"/>
        <c:auto val="1"/>
        <c:lblAlgn val="ctr"/>
        <c:lblOffset val="100"/>
        <c:noMultiLvlLbl val="0"/>
      </c:catAx>
      <c:valAx>
        <c:axId val="204165075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041650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is-IS"/>
              <a:t>Sameiginlegur kostnaður - skipting kostnaðar 2019 - </a:t>
            </a:r>
            <a:r>
              <a:rPr lang="is-IS" baseline="0"/>
              <a:t> </a:t>
            </a:r>
            <a:r>
              <a:rPr lang="is-IS"/>
              <a:t>þús.kr.</a:t>
            </a:r>
          </a:p>
        </c:rich>
      </c:tx>
      <c:layout>
        <c:manualLayout>
          <c:xMode val="edge"/>
          <c:yMode val="edge"/>
          <c:x val="0.10939101362329709"/>
          <c:y val="1.350135013501350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639833104448"/>
          <c:y val="0.18855889808645745"/>
          <c:w val="0.73155636314691119"/>
          <c:h val="0.78245638059544309"/>
        </c:manualLayout>
      </c:layout>
      <c:pie3DChart>
        <c:varyColors val="1"/>
        <c:ser>
          <c:idx val="0"/>
          <c:order val="0"/>
          <c:tx>
            <c:strRef>
              <c:f>'21'!$G$5</c:f>
              <c:strCache>
                <c:ptCount val="1"/>
                <c:pt idx="0">
                  <c:v>Sameiginlegur kostnaður - skipting kostnaðar 2019 þús.kr.</c:v>
                </c:pt>
              </c:strCache>
            </c:strRef>
          </c:tx>
          <c:explosion val="25"/>
          <c:dPt>
            <c:idx val="0"/>
            <c:bubble3D val="0"/>
            <c:explosion val="3"/>
            <c:extLst>
              <c:ext xmlns:c16="http://schemas.microsoft.com/office/drawing/2014/chart" uri="{C3380CC4-5D6E-409C-BE32-E72D297353CC}">
                <c16:uniqueId val="{00000001-FA83-45C3-BDF8-5636CA145F29}"/>
              </c:ext>
            </c:extLst>
          </c:dPt>
          <c:dPt>
            <c:idx val="1"/>
            <c:bubble3D val="0"/>
            <c:explosion val="15"/>
            <c:extLst>
              <c:ext xmlns:c16="http://schemas.microsoft.com/office/drawing/2014/chart" uri="{C3380CC4-5D6E-409C-BE32-E72D297353CC}">
                <c16:uniqueId val="{00000003-FA83-45C3-BDF8-5636CA145F29}"/>
              </c:ext>
            </c:extLst>
          </c:dPt>
          <c:dPt>
            <c:idx val="2"/>
            <c:bubble3D val="0"/>
            <c:explosion val="7"/>
            <c:extLst>
              <c:ext xmlns:c16="http://schemas.microsoft.com/office/drawing/2014/chart" uri="{C3380CC4-5D6E-409C-BE32-E72D297353CC}">
                <c16:uniqueId val="{00000005-FA83-45C3-BDF8-5636CA145F29}"/>
              </c:ext>
            </c:extLst>
          </c:dPt>
          <c:dPt>
            <c:idx val="3"/>
            <c:bubble3D val="0"/>
            <c:explosion val="9"/>
            <c:extLst>
              <c:ext xmlns:c16="http://schemas.microsoft.com/office/drawing/2014/chart" uri="{C3380CC4-5D6E-409C-BE32-E72D297353CC}">
                <c16:uniqueId val="{00000007-FA83-45C3-BDF8-5636CA145F29}"/>
              </c:ext>
            </c:extLst>
          </c:dPt>
          <c:dLbls>
            <c:dLbl>
              <c:idx val="0"/>
              <c:layout>
                <c:manualLayout>
                  <c:x val="-3.9656538777528153E-3"/>
                  <c:y val="-3.573603744635796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83-45C3-BDF8-5636CA145F29}"/>
                </c:ext>
              </c:extLst>
            </c:dLbl>
            <c:dLbl>
              <c:idx val="1"/>
              <c:layout>
                <c:manualLayout>
                  <c:x val="-3.6779142219410942E-2"/>
                  <c:y val="-0.1448678707446436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83-45C3-BDF8-5636CA145F29}"/>
                </c:ext>
              </c:extLst>
            </c:dLbl>
            <c:dLbl>
              <c:idx val="2"/>
              <c:layout>
                <c:manualLayout>
                  <c:x val="0.14877367475879918"/>
                  <c:y val="-1.79804824100253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83-45C3-BDF8-5636CA145F29}"/>
                </c:ext>
              </c:extLst>
            </c:dLbl>
            <c:dLbl>
              <c:idx val="3"/>
              <c:layout>
                <c:manualLayout>
                  <c:x val="-9.7191536561615305E-2"/>
                  <c:y val="9.3314938196828318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83-45C3-BDF8-5636CA145F29}"/>
                </c:ext>
              </c:extLst>
            </c:dLbl>
            <c:dLbl>
              <c:idx val="4"/>
              <c:layout>
                <c:manualLayout>
                  <c:x val="-8.7592846962925727E-2"/>
                  <c:y val="-4.7208201538910359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83-45C3-BDF8-5636CA145F29}"/>
                </c:ext>
              </c:extLst>
            </c:dLbl>
            <c:dLbl>
              <c:idx val="5"/>
              <c:layout>
                <c:manualLayout>
                  <c:x val="-5.9492606421740625E-2"/>
                  <c:y val="-5.48946766269602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83-45C3-BDF8-5636CA145F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'21'!$F$6:$F$9</c:f>
              <c:strCache>
                <c:ptCount val="4"/>
                <c:pt idx="0">
                  <c:v>Bæjarstjórn og bæjarráð</c:v>
                </c:pt>
                <c:pt idx="1">
                  <c:v>Starfsmannakostn og lífeyrisskuldbinding</c:v>
                </c:pt>
                <c:pt idx="2">
                  <c:v>Annað</c:v>
                </c:pt>
                <c:pt idx="3">
                  <c:v>Bæjarskrifstofa</c:v>
                </c:pt>
              </c:strCache>
            </c:strRef>
          </c:cat>
          <c:val>
            <c:numRef>
              <c:f>'21'!$G$6:$G$9</c:f>
              <c:numCache>
                <c:formatCode>#,##0</c:formatCode>
                <c:ptCount val="4"/>
                <c:pt idx="0">
                  <c:v>66234</c:v>
                </c:pt>
                <c:pt idx="1">
                  <c:v>326970</c:v>
                </c:pt>
                <c:pt idx="2">
                  <c:v>172615.98800000001</c:v>
                </c:pt>
                <c:pt idx="3">
                  <c:v>396051.22600000002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A83-45C3-BDF8-5636CA145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7.6310045731818155E-2"/>
          <c:y val="0.75862177465205571"/>
          <c:w val="0.28112119277473607"/>
          <c:h val="0.20915831033941271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s-IS"/>
        </a:p>
      </c:txPr>
    </c:title>
    <c:autoTitleDeleted val="0"/>
    <c:plotArea>
      <c:layout>
        <c:manualLayout>
          <c:layoutTarget val="inner"/>
          <c:xMode val="edge"/>
          <c:yMode val="edge"/>
          <c:x val="0.15924759405074365"/>
          <c:y val="0.17171296296296296"/>
          <c:w val="0.81019685039370093"/>
          <c:h val="0.62271617089530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'Eignir og skuldir'!$C$2</c:f>
              <c:strCache>
                <c:ptCount val="1"/>
                <c:pt idx="0">
                  <c:v>Eignir samtals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'Eignir og skuldir'!$B$3:$B$12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'Eignir og skuldir'!$C$3:$C$12</c:f>
              <c:numCache>
                <c:formatCode>#,##0</c:formatCode>
                <c:ptCount val="10"/>
                <c:pt idx="0">
                  <c:v>20561</c:v>
                </c:pt>
                <c:pt idx="1">
                  <c:v>21551</c:v>
                </c:pt>
                <c:pt idx="2">
                  <c:v>23767</c:v>
                </c:pt>
                <c:pt idx="3">
                  <c:v>25006</c:v>
                </c:pt>
                <c:pt idx="4">
                  <c:v>27623</c:v>
                </c:pt>
                <c:pt idx="5">
                  <c:v>30331</c:v>
                </c:pt>
                <c:pt idx="6">
                  <c:v>31714</c:v>
                </c:pt>
                <c:pt idx="7">
                  <c:v>32603</c:v>
                </c:pt>
                <c:pt idx="8">
                  <c:v>33394</c:v>
                </c:pt>
                <c:pt idx="9">
                  <c:v>34023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7-4D47-B134-BCEB6F94C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1646400"/>
        <c:axId val="2041643680"/>
      </c:barChart>
      <c:catAx>
        <c:axId val="20416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2041643680"/>
        <c:crosses val="autoZero"/>
        <c:auto val="1"/>
        <c:lblAlgn val="ctr"/>
        <c:lblOffset val="100"/>
        <c:noMultiLvlLbl val="0"/>
      </c:catAx>
      <c:valAx>
        <c:axId val="204164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 baseline="0">
                    <a:solidFill>
                      <a:schemeClr val="tx1"/>
                    </a:solidFill>
                  </a:rPr>
                  <a:t>Þús.kr.</a:t>
                </a:r>
              </a:p>
            </c:rich>
          </c:tx>
          <c:layout>
            <c:manualLayout>
              <c:xMode val="edge"/>
              <c:yMode val="edge"/>
              <c:x val="4.4444444444444446E-2"/>
              <c:y val="5.388123359580052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s-I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204164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s-IS"/>
        </a:p>
      </c:txPr>
    </c:title>
    <c:autoTitleDeleted val="0"/>
    <c:plotArea>
      <c:layout>
        <c:manualLayout>
          <c:layoutTarget val="inner"/>
          <c:xMode val="edge"/>
          <c:yMode val="edge"/>
          <c:x val="0.13146981627296586"/>
          <c:y val="0.17171296296296296"/>
          <c:w val="0.83797462817147861"/>
          <c:h val="0.62271617089530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'Eignir og skuldir'!$C$22</c:f>
              <c:strCache>
                <c:ptCount val="1"/>
                <c:pt idx="0">
                  <c:v>Skuldir og skuldbindingar samtals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'Eignir og skuldir'!$B$23:$B$32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'Eignir og skuldir'!$C$23:$C$32</c:f>
              <c:numCache>
                <c:formatCode>#,##0</c:formatCode>
                <c:ptCount val="10"/>
                <c:pt idx="0">
                  <c:v>9798</c:v>
                </c:pt>
                <c:pt idx="1">
                  <c:v>10021</c:v>
                </c:pt>
                <c:pt idx="2">
                  <c:v>11863</c:v>
                </c:pt>
                <c:pt idx="3">
                  <c:v>11041</c:v>
                </c:pt>
                <c:pt idx="4">
                  <c:v>11915</c:v>
                </c:pt>
                <c:pt idx="5">
                  <c:v>14153</c:v>
                </c:pt>
                <c:pt idx="6">
                  <c:v>14953</c:v>
                </c:pt>
                <c:pt idx="7">
                  <c:v>15236</c:v>
                </c:pt>
                <c:pt idx="8">
                  <c:v>15409</c:v>
                </c:pt>
                <c:pt idx="9">
                  <c:v>15400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DD-4128-B5A8-95A5447BD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1648576"/>
        <c:axId val="2041640960"/>
      </c:barChart>
      <c:catAx>
        <c:axId val="204164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2041640960"/>
        <c:crosses val="autoZero"/>
        <c:auto val="1"/>
        <c:lblAlgn val="ctr"/>
        <c:lblOffset val="100"/>
        <c:noMultiLvlLbl val="0"/>
      </c:catAx>
      <c:valAx>
        <c:axId val="204164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s-IS" baseline="0">
                    <a:solidFill>
                      <a:schemeClr val="tx1"/>
                    </a:solidFill>
                  </a:rPr>
                  <a:t>Þús.kr.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3.583697871099445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s-I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204164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s-I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'Eignir og skuldir'!$C$37</c:f>
              <c:strCache>
                <c:ptCount val="1"/>
                <c:pt idx="0">
                  <c:v>Skuldahlutfall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'Eignir og skuldir'!$B$38:$B$47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'Eignir og skuldir'!$C$38:$C$47</c:f>
              <c:numCache>
                <c:formatCode>0.0%</c:formatCode>
                <c:ptCount val="10"/>
                <c:pt idx="0">
                  <c:v>0.98472361809045228</c:v>
                </c:pt>
                <c:pt idx="1">
                  <c:v>0.9343589743589743</c:v>
                </c:pt>
                <c:pt idx="2">
                  <c:v>1.0138449705153405</c:v>
                </c:pt>
                <c:pt idx="3">
                  <c:v>0.78701261672250333</c:v>
                </c:pt>
                <c:pt idx="4">
                  <c:v>0.84804270462633446</c:v>
                </c:pt>
                <c:pt idx="5">
                  <c:v>0.97365162355531099</c:v>
                </c:pt>
                <c:pt idx="6">
                  <c:v>0.94747180332023828</c:v>
                </c:pt>
                <c:pt idx="7">
                  <c:v>0.9485742746855933</c:v>
                </c:pt>
                <c:pt idx="8">
                  <c:v>0.94204316194901261</c:v>
                </c:pt>
                <c:pt idx="9">
                  <c:v>0.92011710581346717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14-4D2A-B435-DC6380EE9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1637152"/>
        <c:axId val="2041639328"/>
      </c:barChart>
      <c:catAx>
        <c:axId val="204163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2041639328"/>
        <c:crosses val="autoZero"/>
        <c:auto val="1"/>
        <c:lblAlgn val="ctr"/>
        <c:lblOffset val="100"/>
        <c:noMultiLvlLbl val="0"/>
      </c:catAx>
      <c:valAx>
        <c:axId val="2041639328"/>
        <c:scaling>
          <c:orientation val="minMax"/>
          <c:max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204163715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Skipting útgjaldaliða félagsþjónustu 2019</a:t>
            </a:r>
          </a:p>
        </c:rich>
      </c:tx>
      <c:layout>
        <c:manualLayout>
          <c:xMode val="edge"/>
          <c:yMode val="edge"/>
          <c:x val="0.13000406199225098"/>
          <c:y val="3.941425484182241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40675235022245"/>
          <c:y val="0.13501389266244676"/>
          <c:w val="0.8391792937257273"/>
          <c:h val="0.77200886321370632"/>
        </c:manualLayout>
      </c:layout>
      <c:pie3DChart>
        <c:varyColors val="1"/>
        <c:ser>
          <c:idx val="0"/>
          <c:order val="0"/>
          <c:tx>
            <c:strRef>
              <c:f>'02'!$C$52</c:f>
              <c:strCache>
                <c:ptCount val="1"/>
                <c:pt idx="0">
                  <c:v>Skipting útgjaldaliða félagsþjónustu 2019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9A6A-44C8-A128-C896066D72CB}"/>
              </c:ext>
            </c:extLst>
          </c:dPt>
          <c:dPt>
            <c:idx val="1"/>
            <c:bubble3D val="0"/>
            <c:explosion val="15"/>
            <c:extLst>
              <c:ext xmlns:c16="http://schemas.microsoft.com/office/drawing/2014/chart" uri="{C3380CC4-5D6E-409C-BE32-E72D297353CC}">
                <c16:uniqueId val="{00000003-9A6A-44C8-A128-C896066D72CB}"/>
              </c:ext>
            </c:extLst>
          </c:dPt>
          <c:dPt>
            <c:idx val="2"/>
            <c:bubble3D val="0"/>
            <c:explosion val="15"/>
            <c:extLst>
              <c:ext xmlns:c16="http://schemas.microsoft.com/office/drawing/2014/chart" uri="{C3380CC4-5D6E-409C-BE32-E72D297353CC}">
                <c16:uniqueId val="{00000005-9A6A-44C8-A128-C896066D72CB}"/>
              </c:ext>
            </c:extLst>
          </c:dPt>
          <c:dPt>
            <c:idx val="3"/>
            <c:bubble3D val="0"/>
            <c:explosion val="17"/>
            <c:extLst>
              <c:ext xmlns:c16="http://schemas.microsoft.com/office/drawing/2014/chart" uri="{C3380CC4-5D6E-409C-BE32-E72D297353CC}">
                <c16:uniqueId val="{00000007-9A6A-44C8-A128-C896066D72CB}"/>
              </c:ext>
            </c:extLst>
          </c:dPt>
          <c:dPt>
            <c:idx val="4"/>
            <c:bubble3D val="0"/>
            <c:explosion val="20"/>
            <c:extLst>
              <c:ext xmlns:c16="http://schemas.microsoft.com/office/drawing/2014/chart" uri="{C3380CC4-5D6E-409C-BE32-E72D297353CC}">
                <c16:uniqueId val="{00000009-9A6A-44C8-A128-C896066D72CB}"/>
              </c:ext>
            </c:extLst>
          </c:dPt>
          <c:dPt>
            <c:idx val="5"/>
            <c:bubble3D val="0"/>
            <c:explosion val="16"/>
            <c:extLst>
              <c:ext xmlns:c16="http://schemas.microsoft.com/office/drawing/2014/chart" uri="{C3380CC4-5D6E-409C-BE32-E72D297353CC}">
                <c16:uniqueId val="{0000000B-9A6A-44C8-A128-C896066D72CB}"/>
              </c:ext>
            </c:extLst>
          </c:dPt>
          <c:dLbls>
            <c:dLbl>
              <c:idx val="0"/>
              <c:layout>
                <c:manualLayout>
                  <c:x val="-0.1939760612304666"/>
                  <c:y val="-0.287007004917308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A6A-44C8-A128-C896066D72CB}"/>
                </c:ext>
              </c:extLst>
            </c:dLbl>
            <c:dLbl>
              <c:idx val="1"/>
              <c:layout>
                <c:manualLayout>
                  <c:x val="-2.9434331238006092E-2"/>
                  <c:y val="5.19246680164491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A6A-44C8-A128-C896066D72CB}"/>
                </c:ext>
              </c:extLst>
            </c:dLbl>
            <c:dLbl>
              <c:idx val="2"/>
              <c:layout>
                <c:manualLayout>
                  <c:x val="7.0474245894354944E-3"/>
                  <c:y val="-8.40639538324594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A6A-44C8-A128-C896066D72CB}"/>
                </c:ext>
              </c:extLst>
            </c:dLbl>
            <c:dLbl>
              <c:idx val="3"/>
              <c:layout>
                <c:manualLayout>
                  <c:x val="-3.1582510519518395E-2"/>
                  <c:y val="-1.52755718324939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A6A-44C8-A128-C896066D72CB}"/>
                </c:ext>
              </c:extLst>
            </c:dLbl>
            <c:dLbl>
              <c:idx val="4"/>
              <c:layout>
                <c:manualLayout>
                  <c:x val="-1.0369919368362429E-2"/>
                  <c:y val="-3.434606101373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A6A-44C8-A128-C896066D72CB}"/>
                </c:ext>
              </c:extLst>
            </c:dLbl>
            <c:dLbl>
              <c:idx val="5"/>
              <c:layout>
                <c:manualLayout>
                  <c:x val="4.4333618464609106E-2"/>
                  <c:y val="-5.550286867407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A6A-44C8-A128-C896066D72CB}"/>
                </c:ext>
              </c:extLst>
            </c:dLbl>
            <c:dLbl>
              <c:idx val="6"/>
              <c:layout>
                <c:manualLayout>
                  <c:x val="0.1492106260180095"/>
                  <c:y val="-2.08667090669598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A6A-44C8-A128-C896066D72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'02'!$B$53:$B$59</c:f>
              <c:strCache>
                <c:ptCount val="7"/>
                <c:pt idx="0">
                  <c:v>Málefni fatlaðra</c:v>
                </c:pt>
                <c:pt idx="1">
                  <c:v>Önnur félagsleg þjónusta</c:v>
                </c:pt>
                <c:pt idx="2">
                  <c:v>Félagsleg heimaþjónusta</c:v>
                </c:pt>
                <c:pt idx="3">
                  <c:v>Fjölskyldu og heilbrigðissvið</c:v>
                </c:pt>
                <c:pt idx="4">
                  <c:v>Fjárhagsaðstoð</c:v>
                </c:pt>
                <c:pt idx="5">
                  <c:v>Innri leiga hjúkrunarheimili</c:v>
                </c:pt>
                <c:pt idx="6">
                  <c:v>Tómstundastarf aldraðra</c:v>
                </c:pt>
              </c:strCache>
            </c:strRef>
          </c:cat>
          <c:val>
            <c:numRef>
              <c:f>'02'!$C$53:$C$59</c:f>
              <c:numCache>
                <c:formatCode>0.0%</c:formatCode>
                <c:ptCount val="7"/>
                <c:pt idx="0">
                  <c:v>0.54990331603635323</c:v>
                </c:pt>
                <c:pt idx="1">
                  <c:v>0.11351482944823651</c:v>
                </c:pt>
                <c:pt idx="2">
                  <c:v>9.5192888557180305E-2</c:v>
                </c:pt>
                <c:pt idx="3">
                  <c:v>8.4172257208940518E-2</c:v>
                </c:pt>
                <c:pt idx="4">
                  <c:v>3.1190136103416654E-2</c:v>
                </c:pt>
                <c:pt idx="5">
                  <c:v>6.7678310042500217E-2</c:v>
                </c:pt>
                <c:pt idx="6">
                  <c:v>5.8348262603372579E-2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A6A-44C8-A128-C896066D7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Skipting útgjaldaliða félagsþjónustu 2019</a:t>
            </a:r>
          </a:p>
        </c:rich>
      </c:tx>
      <c:layout>
        <c:manualLayout>
          <c:xMode val="edge"/>
          <c:yMode val="edge"/>
          <c:x val="0.20743518171339695"/>
          <c:y val="1.52705105410210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9594307110552"/>
          <c:y val="0.11379802560859342"/>
          <c:w val="0.83587178323135636"/>
          <c:h val="0.58332638232087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'02'!$C$2</c:f>
              <c:strCache>
                <c:ptCount val="1"/>
                <c:pt idx="0">
                  <c:v>Skipting útgjaldaliða félagsþjónustu 2019</c:v>
                </c:pt>
              </c:strCache>
            </c:strRef>
          </c:tx>
          <c:invertIfNegative val="0"/>
          <c:cat>
            <c:strRef>
              <c:f>'02'!$B$3:$B$27</c:f>
              <c:strCache>
                <c:ptCount val="25"/>
                <c:pt idx="0">
                  <c:v>Frekari liðveisla</c:v>
                </c:pt>
                <c:pt idx="1">
                  <c:v>Félagsleg heimaþjónusta</c:v>
                </c:pt>
                <c:pt idx="2">
                  <c:v>Fjölskyldu- og heilbrigðissvið</c:v>
                </c:pt>
                <c:pt idx="3">
                  <c:v>Skammtímavistun Móaflöt 24</c:v>
                </c:pt>
                <c:pt idx="4">
                  <c:v>Framlög til hjúkrunarheimila</c:v>
                </c:pt>
                <c:pt idx="5">
                  <c:v>Miðskógar 22</c:v>
                </c:pt>
                <c:pt idx="6">
                  <c:v>Afsláttur fasteignagjalda</c:v>
                </c:pt>
                <c:pt idx="7">
                  <c:v>Sigurðhæð 12</c:v>
                </c:pt>
                <c:pt idx="8">
                  <c:v>Tómstundastarf aldraðra</c:v>
                </c:pt>
                <c:pt idx="9">
                  <c:v>Önnur þjónusta við fatlaða</c:v>
                </c:pt>
                <c:pt idx="10">
                  <c:v>Ægisgrund 19</c:v>
                </c:pt>
                <c:pt idx="11">
                  <c:v>Krókamýri 54</c:v>
                </c:pt>
                <c:pt idx="12">
                  <c:v>Fjárhagsaðstoð</c:v>
                </c:pt>
                <c:pt idx="13">
                  <c:v>Skammtímavistun</c:v>
                </c:pt>
                <c:pt idx="14">
                  <c:v>Húsaleigubætur</c:v>
                </c:pt>
                <c:pt idx="15">
                  <c:v>Stuðningsfj. og annar stuðn. utan heimilis</c:v>
                </c:pt>
                <c:pt idx="16">
                  <c:v>Liðveisla</c:v>
                </c:pt>
                <c:pt idx="17">
                  <c:v>Dagdvöl aldraðra</c:v>
                </c:pt>
                <c:pt idx="18">
                  <c:v>Annað</c:v>
                </c:pt>
                <c:pt idx="19">
                  <c:v>Önnur þjónusta við aldraða</c:v>
                </c:pt>
                <c:pt idx="20">
                  <c:v>Úrræði á heimili vegna barna</c:v>
                </c:pt>
                <c:pt idx="21">
                  <c:v>Lengd viðvera fatlaðra ungmenna</c:v>
                </c:pt>
                <c:pt idx="22">
                  <c:v>Sumarúrræði fyrir fatlaða</c:v>
                </c:pt>
                <c:pt idx="23">
                  <c:v>Önnur félagsleg hjálp</c:v>
                </c:pt>
                <c:pt idx="24">
                  <c:v>Styrkir og framlög</c:v>
                </c:pt>
              </c:strCache>
            </c:strRef>
          </c:cat>
          <c:val>
            <c:numRef>
              <c:f>'02'!$C$3:$C$27</c:f>
              <c:numCache>
                <c:formatCode>#,##0</c:formatCode>
                <c:ptCount val="25"/>
                <c:pt idx="0">
                  <c:v>317499337</c:v>
                </c:pt>
                <c:pt idx="1">
                  <c:v>170913065</c:v>
                </c:pt>
                <c:pt idx="2">
                  <c:v>151126189</c:v>
                </c:pt>
                <c:pt idx="3">
                  <c:v>127800000</c:v>
                </c:pt>
                <c:pt idx="4">
                  <c:v>119770962</c:v>
                </c:pt>
                <c:pt idx="5">
                  <c:v>91100000</c:v>
                </c:pt>
                <c:pt idx="6">
                  <c:v>89000000</c:v>
                </c:pt>
                <c:pt idx="7">
                  <c:v>86250000</c:v>
                </c:pt>
                <c:pt idx="8">
                  <c:v>83125652</c:v>
                </c:pt>
                <c:pt idx="9">
                  <c:v>80700000</c:v>
                </c:pt>
                <c:pt idx="10">
                  <c:v>79700000</c:v>
                </c:pt>
                <c:pt idx="11">
                  <c:v>78250000</c:v>
                </c:pt>
                <c:pt idx="12">
                  <c:v>56000000</c:v>
                </c:pt>
                <c:pt idx="13">
                  <c:v>32000000</c:v>
                </c:pt>
                <c:pt idx="14">
                  <c:v>30400000</c:v>
                </c:pt>
                <c:pt idx="15">
                  <c:v>29000000</c:v>
                </c:pt>
                <c:pt idx="16">
                  <c:v>25436756</c:v>
                </c:pt>
                <c:pt idx="17">
                  <c:v>21635119</c:v>
                </c:pt>
                <c:pt idx="18">
                  <c:v>19090344</c:v>
                </c:pt>
                <c:pt idx="19">
                  <c:v>18142000</c:v>
                </c:pt>
                <c:pt idx="20">
                  <c:v>17500000</c:v>
                </c:pt>
                <c:pt idx="21">
                  <c:v>17500000</c:v>
                </c:pt>
                <c:pt idx="22">
                  <c:v>17000000</c:v>
                </c:pt>
                <c:pt idx="23">
                  <c:v>15700000</c:v>
                </c:pt>
                <c:pt idx="24">
                  <c:v>10800000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5-4951-BC43-714A8CCFC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1651840"/>
        <c:axId val="2041636608"/>
      </c:barChart>
      <c:catAx>
        <c:axId val="204165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3480000"/>
          <a:lstStyle/>
          <a:p>
            <a:pPr>
              <a:defRPr/>
            </a:pPr>
            <a:endParaRPr lang="is-IS"/>
          </a:p>
        </c:txPr>
        <c:crossAx val="2041636608"/>
        <c:crosses val="autoZero"/>
        <c:auto val="0"/>
        <c:lblAlgn val="ctr"/>
        <c:lblOffset val="100"/>
        <c:noMultiLvlLbl val="0"/>
      </c:catAx>
      <c:valAx>
        <c:axId val="20416366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4165184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7.3161973762292637E-2"/>
                <c:y val="3.2773488931307083E-2"/>
              </c:manualLayout>
            </c:layout>
            <c:tx>
              <c:rich>
                <a:bodyPr rot="0" vert="horz"/>
                <a:lstStyle/>
                <a:p>
                  <a:pPr>
                    <a:defRPr/>
                  </a:pPr>
                  <a:r>
                    <a:rPr lang="is-IS"/>
                    <a:t>Þús.kr.</a:t>
                  </a: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en-US"/>
              <a:t>Skipting kostnaðar vegna fræðslusviðs 2019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39235480180406"/>
          <c:y val="0.19140790093545998"/>
          <c:w val="0.73155636314691275"/>
          <c:h val="0.78245638059544464"/>
        </c:manualLayout>
      </c:layout>
      <c:pie3DChart>
        <c:varyColors val="1"/>
        <c:ser>
          <c:idx val="0"/>
          <c:order val="0"/>
          <c:tx>
            <c:strRef>
              <c:f>'04'!$C$152</c:f>
              <c:strCache>
                <c:ptCount val="1"/>
                <c:pt idx="0">
                  <c:v>Skipting kostnaðar vegna fræðslusviðs 2019</c:v>
                </c:pt>
              </c:strCache>
            </c:strRef>
          </c:tx>
          <c:explosion val="25"/>
          <c:dPt>
            <c:idx val="0"/>
            <c:bubble3D val="0"/>
            <c:explosion val="3"/>
            <c:extLst>
              <c:ext xmlns:c16="http://schemas.microsoft.com/office/drawing/2014/chart" uri="{C3380CC4-5D6E-409C-BE32-E72D297353CC}">
                <c16:uniqueId val="{00000001-8B73-4C5D-80C0-669E6E77E622}"/>
              </c:ext>
            </c:extLst>
          </c:dPt>
          <c:dPt>
            <c:idx val="1"/>
            <c:bubble3D val="0"/>
            <c:explosion val="5"/>
            <c:extLst>
              <c:ext xmlns:c16="http://schemas.microsoft.com/office/drawing/2014/chart" uri="{C3380CC4-5D6E-409C-BE32-E72D297353CC}">
                <c16:uniqueId val="{00000003-8B73-4C5D-80C0-669E6E77E622}"/>
              </c:ext>
            </c:extLst>
          </c:dPt>
          <c:dPt>
            <c:idx val="2"/>
            <c:bubble3D val="0"/>
            <c:explosion val="6"/>
            <c:extLst>
              <c:ext xmlns:c16="http://schemas.microsoft.com/office/drawing/2014/chart" uri="{C3380CC4-5D6E-409C-BE32-E72D297353CC}">
                <c16:uniqueId val="{00000005-8B73-4C5D-80C0-669E6E77E622}"/>
              </c:ext>
            </c:extLst>
          </c:dPt>
          <c:dPt>
            <c:idx val="3"/>
            <c:bubble3D val="0"/>
            <c:explosion val="8"/>
            <c:extLst>
              <c:ext xmlns:c16="http://schemas.microsoft.com/office/drawing/2014/chart" uri="{C3380CC4-5D6E-409C-BE32-E72D297353CC}">
                <c16:uniqueId val="{00000007-8B73-4C5D-80C0-669E6E77E622}"/>
              </c:ext>
            </c:extLst>
          </c:dPt>
          <c:dLbls>
            <c:dLbl>
              <c:idx val="0"/>
              <c:layout>
                <c:manualLayout>
                  <c:x val="-0.10192239923497935"/>
                  <c:y val="-0.313697010895220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73-4C5D-80C0-669E6E77E622}"/>
                </c:ext>
              </c:extLst>
            </c:dLbl>
            <c:dLbl>
              <c:idx val="1"/>
              <c:layout>
                <c:manualLayout>
                  <c:x val="-2.4243341675313862E-2"/>
                  <c:y val="-0.184754747383195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73-4C5D-80C0-669E6E77E622}"/>
                </c:ext>
              </c:extLst>
            </c:dLbl>
            <c:dLbl>
              <c:idx val="3"/>
              <c:layout>
                <c:manualLayout>
                  <c:x val="6.3961260656371435E-2"/>
                  <c:y val="-3.23734713016987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B73-4C5D-80C0-669E6E77E6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'04'!$B$153:$B$156</c:f>
              <c:strCache>
                <c:ptCount val="4"/>
                <c:pt idx="0">
                  <c:v>Grunnskólar</c:v>
                </c:pt>
                <c:pt idx="1">
                  <c:v>Leikskólar</c:v>
                </c:pt>
                <c:pt idx="2">
                  <c:v>Tónlistarskólar</c:v>
                </c:pt>
                <c:pt idx="3">
                  <c:v>Annar kostnaður</c:v>
                </c:pt>
              </c:strCache>
            </c:strRef>
          </c:cat>
          <c:val>
            <c:numRef>
              <c:f>'04'!$C$153:$C$156</c:f>
              <c:numCache>
                <c:formatCode>0.00%</c:formatCode>
                <c:ptCount val="4"/>
                <c:pt idx="0">
                  <c:v>0.56863729445131328</c:v>
                </c:pt>
                <c:pt idx="1">
                  <c:v>0.31546666909817483</c:v>
                </c:pt>
                <c:pt idx="2">
                  <c:v>3.6513618112246835E-2</c:v>
                </c:pt>
                <c:pt idx="3">
                  <c:v>7.9382418338265037E-2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73-4C5D-80C0-669E6E77E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/>
      <c:overlay val="0"/>
      <c:txPr>
        <a:bodyPr/>
        <a:lstStyle/>
        <a:p>
          <a:pPr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 baseline="0"/>
          </a:pPr>
          <a:endParaRPr lang="is-IS"/>
        </a:p>
      </c:txPr>
    </c:title>
    <c:autoTitleDeleted val="0"/>
    <c:plotArea>
      <c:layout>
        <c:manualLayout>
          <c:layoutTarget val="inner"/>
          <c:xMode val="edge"/>
          <c:yMode val="edge"/>
          <c:x val="0.14504007511881528"/>
          <c:y val="9.4979221347331583E-2"/>
          <c:w val="0.7905732909435228"/>
          <c:h val="0.55321873981438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'04'!$C$2</c:f>
              <c:strCache>
                <c:ptCount val="1"/>
                <c:pt idx="0">
                  <c:v> FRÆÐSLU- OG UPPELDISMÁL - skipting útgjaldaliða 2019</c:v>
                </c:pt>
              </c:strCache>
            </c:strRef>
          </c:tx>
          <c:invertIfNegative val="0"/>
          <c:cat>
            <c:strRef>
              <c:f>'04'!$B$3:$B$34</c:f>
              <c:strCache>
                <c:ptCount val="32"/>
                <c:pt idx="0">
                  <c:v>Hofsstaðaskóli</c:v>
                </c:pt>
                <c:pt idx="1">
                  <c:v>Garðaskóli</c:v>
                </c:pt>
                <c:pt idx="2">
                  <c:v>Flataskóli</c:v>
                </c:pt>
                <c:pt idx="3">
                  <c:v>Álftanesskóli</c:v>
                </c:pt>
                <c:pt idx="4">
                  <c:v>Sjálandsskóli</c:v>
                </c:pt>
                <c:pt idx="5">
                  <c:v>Leikskóli Sjálandi</c:v>
                </c:pt>
                <c:pt idx="6">
                  <c:v>Tónlistarskóli Garðabæjar</c:v>
                </c:pt>
                <c:pt idx="7">
                  <c:v>Skólaskrifstofa</c:v>
                </c:pt>
                <c:pt idx="8">
                  <c:v>Urriðaholtsskóli</c:v>
                </c:pt>
                <c:pt idx="9">
                  <c:v>Náttúruleikskólinn Krakkakot</c:v>
                </c:pt>
                <c:pt idx="10">
                  <c:v>Leikskólinn Ásar</c:v>
                </c:pt>
                <c:pt idx="11">
                  <c:v>Leikskólinn Akrar</c:v>
                </c:pt>
                <c:pt idx="12">
                  <c:v>Bæjarból</c:v>
                </c:pt>
                <c:pt idx="13">
                  <c:v>Leikskólinn Holtakot</c:v>
                </c:pt>
                <c:pt idx="14">
                  <c:v>Lundaból</c:v>
                </c:pt>
                <c:pt idx="15">
                  <c:v>Kirkjuból</c:v>
                </c:pt>
                <c:pt idx="16">
                  <c:v>Leikskólinn Litlu Ásar Vífilsstöðum</c:v>
                </c:pt>
                <c:pt idx="17">
                  <c:v>Hæðarból</c:v>
                </c:pt>
                <c:pt idx="18">
                  <c:v>Leikskólinn Hnoðraholt - Hjalli</c:v>
                </c:pt>
                <c:pt idx="19">
                  <c:v>Leikskóladeild Urriðaholtsskóla</c:v>
                </c:pt>
                <c:pt idx="20">
                  <c:v>Barnaskóli Hjallastefnunnar - grunnskóladeild</c:v>
                </c:pt>
                <c:pt idx="21">
                  <c:v>Námsvistargjöld</c:v>
                </c:pt>
                <c:pt idx="22">
                  <c:v>Sunnuhvoll</c:v>
                </c:pt>
                <c:pt idx="23">
                  <c:v>Alþjóðaskólinn</c:v>
                </c:pt>
                <c:pt idx="24">
                  <c:v>Barnaskóli Hjallastefnunnar - leikskóladeild</c:v>
                </c:pt>
                <c:pt idx="25">
                  <c:v>Leikskóladeild Flataskóla</c:v>
                </c:pt>
                <c:pt idx="26">
                  <c:v>Niðurgreiðslur</c:v>
                </c:pt>
                <c:pt idx="27">
                  <c:v>Dagvistargjöld</c:v>
                </c:pt>
                <c:pt idx="28">
                  <c:v>Annað</c:v>
                </c:pt>
                <c:pt idx="29">
                  <c:v>Dagforeldragjöld</c:v>
                </c:pt>
                <c:pt idx="30">
                  <c:v>Námsvistargjöld í Tónlistarskólum</c:v>
                </c:pt>
                <c:pt idx="31">
                  <c:v>Fjölbrautarskóli Garðabæjar</c:v>
                </c:pt>
              </c:strCache>
            </c:strRef>
          </c:cat>
          <c:val>
            <c:numRef>
              <c:f>'04'!$C$3:$C$34</c:f>
              <c:numCache>
                <c:formatCode>#,##0</c:formatCode>
                <c:ptCount val="32"/>
                <c:pt idx="0">
                  <c:v>891128704</c:v>
                </c:pt>
                <c:pt idx="1">
                  <c:v>839442000</c:v>
                </c:pt>
                <c:pt idx="2">
                  <c:v>740941905</c:v>
                </c:pt>
                <c:pt idx="3">
                  <c:v>718234567</c:v>
                </c:pt>
                <c:pt idx="4">
                  <c:v>600357708</c:v>
                </c:pt>
                <c:pt idx="5">
                  <c:v>291332516</c:v>
                </c:pt>
                <c:pt idx="6">
                  <c:v>267200000</c:v>
                </c:pt>
                <c:pt idx="7">
                  <c:v>256000000</c:v>
                </c:pt>
                <c:pt idx="8">
                  <c:v>247687160</c:v>
                </c:pt>
                <c:pt idx="9">
                  <c:v>234000000</c:v>
                </c:pt>
                <c:pt idx="10">
                  <c:v>213059396</c:v>
                </c:pt>
                <c:pt idx="11">
                  <c:v>198890000</c:v>
                </c:pt>
                <c:pt idx="12">
                  <c:v>183400000</c:v>
                </c:pt>
                <c:pt idx="13">
                  <c:v>176000000</c:v>
                </c:pt>
                <c:pt idx="14">
                  <c:v>164467883</c:v>
                </c:pt>
                <c:pt idx="15">
                  <c:v>148700000</c:v>
                </c:pt>
                <c:pt idx="16">
                  <c:v>140377772</c:v>
                </c:pt>
                <c:pt idx="17">
                  <c:v>139900000</c:v>
                </c:pt>
                <c:pt idx="18">
                  <c:v>129500000</c:v>
                </c:pt>
                <c:pt idx="19">
                  <c:v>123980000</c:v>
                </c:pt>
                <c:pt idx="20">
                  <c:v>118000000</c:v>
                </c:pt>
                <c:pt idx="21">
                  <c:v>110000000</c:v>
                </c:pt>
                <c:pt idx="22">
                  <c:v>86750000</c:v>
                </c:pt>
                <c:pt idx="23">
                  <c:v>78000000</c:v>
                </c:pt>
                <c:pt idx="24">
                  <c:v>39800000</c:v>
                </c:pt>
                <c:pt idx="25">
                  <c:v>38370000</c:v>
                </c:pt>
                <c:pt idx="26">
                  <c:v>37000000</c:v>
                </c:pt>
                <c:pt idx="27">
                  <c:v>36000000</c:v>
                </c:pt>
                <c:pt idx="28">
                  <c:v>23503288</c:v>
                </c:pt>
                <c:pt idx="29">
                  <c:v>16720000</c:v>
                </c:pt>
                <c:pt idx="30">
                  <c:v>15000000</c:v>
                </c:pt>
                <c:pt idx="31">
                  <c:v>14074776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D-4FCC-9FBB-6A2CBECF7C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3"/>
        <c:overlap val="-9"/>
        <c:axId val="2041651296"/>
        <c:axId val="2041648032"/>
      </c:barChart>
      <c:catAx>
        <c:axId val="204165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3600000"/>
          <a:lstStyle/>
          <a:p>
            <a:pPr>
              <a:defRPr sz="800" baseline="0"/>
            </a:pPr>
            <a:endParaRPr lang="is-IS"/>
          </a:p>
        </c:txPr>
        <c:crossAx val="2041648032"/>
        <c:crosses val="autoZero"/>
        <c:auto val="1"/>
        <c:lblAlgn val="ctr"/>
        <c:lblOffset val="100"/>
        <c:noMultiLvlLbl val="0"/>
      </c:catAx>
      <c:valAx>
        <c:axId val="2041648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41651296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5.8203979821671331E-2"/>
                <c:y val="2.6284995625546856E-2"/>
              </c:manualLayout>
            </c:layout>
            <c:tx>
              <c:rich>
                <a:bodyPr rot="0" vert="horz"/>
                <a:lstStyle/>
                <a:p>
                  <a:pPr>
                    <a:defRPr/>
                  </a:pPr>
                  <a:r>
                    <a:rPr lang="is-IS"/>
                    <a:t>Þús.kr.</a:t>
                  </a: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en-US"/>
              <a:t>Skipting kostnaðar milli mismunandi rekstrarforma á</a:t>
            </a:r>
          </a:p>
          <a:p>
            <a:pPr>
              <a:defRPr sz="1400" baseline="0"/>
            </a:pPr>
            <a:r>
              <a:rPr lang="en-US"/>
              <a:t> leikskólastigi 2019</a:t>
            </a:r>
          </a:p>
          <a:p>
            <a:pPr>
              <a:defRPr sz="1400" baseline="0"/>
            </a:pPr>
            <a:endParaRPr lang="en-US"/>
          </a:p>
        </c:rich>
      </c:tx>
      <c:layout>
        <c:manualLayout>
          <c:xMode val="edge"/>
          <c:yMode val="edge"/>
          <c:x val="0.18604271688261192"/>
          <c:y val="5.9695898180736086E-4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46985640556412"/>
          <c:y val="0.19140800026996641"/>
          <c:w val="0.73155636314691319"/>
          <c:h val="0.78245638059544509"/>
        </c:manualLayout>
      </c:layout>
      <c:pie3DChart>
        <c:varyColors val="1"/>
        <c:ser>
          <c:idx val="0"/>
          <c:order val="0"/>
          <c:tx>
            <c:strRef>
              <c:f>'04'!$C$54</c:f>
              <c:strCache>
                <c:ptCount val="1"/>
                <c:pt idx="0">
                  <c:v>Skipting kostnaðar milli mismunandi rekstrarforma á leikskólastigi 2019</c:v>
                </c:pt>
              </c:strCache>
            </c:strRef>
          </c:tx>
          <c:explosion val="25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1-9E52-4B71-980D-481E84AEAF23}"/>
              </c:ext>
            </c:extLst>
          </c:dPt>
          <c:dPt>
            <c:idx val="1"/>
            <c:bubble3D val="0"/>
            <c:explosion val="13"/>
            <c:extLst>
              <c:ext xmlns:c16="http://schemas.microsoft.com/office/drawing/2014/chart" uri="{C3380CC4-5D6E-409C-BE32-E72D297353CC}">
                <c16:uniqueId val="{00000003-9E52-4B71-980D-481E84AEAF23}"/>
              </c:ext>
            </c:extLst>
          </c:dPt>
          <c:dPt>
            <c:idx val="2"/>
            <c:bubble3D val="0"/>
            <c:explosion val="11"/>
            <c:extLst>
              <c:ext xmlns:c16="http://schemas.microsoft.com/office/drawing/2014/chart" uri="{C3380CC4-5D6E-409C-BE32-E72D297353CC}">
                <c16:uniqueId val="{00000005-9E52-4B71-980D-481E84AEAF23}"/>
              </c:ext>
            </c:extLst>
          </c:dPt>
          <c:dLbls>
            <c:dLbl>
              <c:idx val="0"/>
              <c:layout>
                <c:manualLayout>
                  <c:x val="-4.8746177370030584E-2"/>
                  <c:y val="-9.8057767769479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E52-4B71-980D-481E84AEAF23}"/>
                </c:ext>
              </c:extLst>
            </c:dLbl>
            <c:dLbl>
              <c:idx val="1"/>
              <c:layout>
                <c:manualLayout>
                  <c:x val="-6.8136482939632551E-2"/>
                  <c:y val="-0.163290564760738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52-4B71-980D-481E84AEAF23}"/>
                </c:ext>
              </c:extLst>
            </c:dLbl>
            <c:dLbl>
              <c:idx val="2"/>
              <c:layout>
                <c:manualLayout>
                  <c:x val="-7.3640749034811021E-2"/>
                  <c:y val="1.8940962449599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E52-4B71-980D-481E84AEAF23}"/>
                </c:ext>
              </c:extLst>
            </c:dLbl>
            <c:dLbl>
              <c:idx val="3"/>
              <c:layout>
                <c:manualLayout>
                  <c:x val="6.0014126674532667E-2"/>
                  <c:y val="-7.064654524788290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E52-4B71-980D-481E84AEAF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'04'!$B$55:$B$58</c:f>
              <c:strCache>
                <c:ptCount val="4"/>
                <c:pt idx="0">
                  <c:v>Einkareknir leikskólar</c:v>
                </c:pt>
                <c:pt idx="1">
                  <c:v>Bæjarreknir leikskólar</c:v>
                </c:pt>
                <c:pt idx="2">
                  <c:v>Dagforeldra og dagvistargjöld</c:v>
                </c:pt>
                <c:pt idx="3">
                  <c:v>Leikskólanefnd</c:v>
                </c:pt>
              </c:strCache>
            </c:strRef>
          </c:cat>
          <c:val>
            <c:numRef>
              <c:f>'04'!$C$55:$C$58</c:f>
              <c:numCache>
                <c:formatCode>0.00%</c:formatCode>
                <c:ptCount val="4"/>
                <c:pt idx="0">
                  <c:v>0.34476252951073977</c:v>
                </c:pt>
                <c:pt idx="1">
                  <c:v>0.63291029025759071</c:v>
                </c:pt>
                <c:pt idx="2">
                  <c:v>2.2327180231669456E-2</c:v>
                </c:pt>
                <c:pt idx="3">
                  <c:v>1.0672324389948223E-3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E52-4B71-980D-481E84AEA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8.1549439347604526E-3"/>
          <c:y val="0.70789791739802255"/>
          <c:w val="0.2788165699471063"/>
          <c:h val="0.23183228140326129"/>
        </c:manualLayout>
      </c:layout>
      <c:overlay val="0"/>
      <c:txPr>
        <a:bodyPr/>
        <a:lstStyle/>
        <a:p>
          <a:pPr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en-US"/>
              <a:t>Einkareknir leikskólar 2019</a:t>
            </a:r>
          </a:p>
        </c:rich>
      </c:tx>
      <c:layout>
        <c:manualLayout>
          <c:xMode val="edge"/>
          <c:yMode val="edge"/>
          <c:x val="0.33998972778633796"/>
          <c:y val="2.035623409669211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55570249404495"/>
          <c:y val="0.19140790607280975"/>
          <c:w val="0.73155636314691297"/>
          <c:h val="0.78245638059544487"/>
        </c:manualLayout>
      </c:layout>
      <c:pie3DChart>
        <c:varyColors val="1"/>
        <c:ser>
          <c:idx val="0"/>
          <c:order val="0"/>
          <c:tx>
            <c:strRef>
              <c:f>'04'!$C$70</c:f>
              <c:strCache>
                <c:ptCount val="1"/>
                <c:pt idx="0">
                  <c:v>Einkareknir leikskólar 2019</c:v>
                </c:pt>
              </c:strCache>
            </c:strRef>
          </c:tx>
          <c:explosion val="11"/>
          <c:dPt>
            <c:idx val="0"/>
            <c:bubble3D val="0"/>
            <c:explosion val="4"/>
            <c:extLst>
              <c:ext xmlns:c16="http://schemas.microsoft.com/office/drawing/2014/chart" uri="{C3380CC4-5D6E-409C-BE32-E72D297353CC}">
                <c16:uniqueId val="{00000001-B3F3-470B-B0EE-41273406844E}"/>
              </c:ext>
            </c:extLst>
          </c:dPt>
          <c:dPt>
            <c:idx val="2"/>
            <c:bubble3D val="0"/>
            <c:explosion val="3"/>
            <c:extLst>
              <c:ext xmlns:c16="http://schemas.microsoft.com/office/drawing/2014/chart" uri="{C3380CC4-5D6E-409C-BE32-E72D297353CC}">
                <c16:uniqueId val="{00000003-B3F3-470B-B0EE-41273406844E}"/>
              </c:ext>
            </c:extLst>
          </c:dPt>
          <c:dPt>
            <c:idx val="3"/>
            <c:bubble3D val="0"/>
            <c:explosion val="2"/>
            <c:extLst>
              <c:ext xmlns:c16="http://schemas.microsoft.com/office/drawing/2014/chart" uri="{C3380CC4-5D6E-409C-BE32-E72D297353CC}">
                <c16:uniqueId val="{00000005-B3F3-470B-B0EE-41273406844E}"/>
              </c:ext>
            </c:extLst>
          </c:dPt>
          <c:dLbls>
            <c:dLbl>
              <c:idx val="0"/>
              <c:layout>
                <c:manualLayout>
                  <c:x val="-0.11468416987167822"/>
                  <c:y val="-9.91730613825943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3F3-470B-B0EE-41273406844E}"/>
                </c:ext>
              </c:extLst>
            </c:dLbl>
            <c:dLbl>
              <c:idx val="1"/>
              <c:layout>
                <c:manualLayout>
                  <c:x val="5.5160816762311493E-2"/>
                  <c:y val="-1.18872927143649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3F3-470B-B0EE-41273406844E}"/>
                </c:ext>
              </c:extLst>
            </c:dLbl>
            <c:dLbl>
              <c:idx val="2"/>
              <c:layout>
                <c:manualLayout>
                  <c:x val="8.2994309840699804E-2"/>
                  <c:y val="0.1271869260617231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3F3-470B-B0EE-41273406844E}"/>
                </c:ext>
              </c:extLst>
            </c:dLbl>
            <c:dLbl>
              <c:idx val="3"/>
              <c:layout>
                <c:manualLayout>
                  <c:x val="7.4229086748771834E-3"/>
                  <c:y val="-1.87962402135630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3F3-470B-B0EE-41273406844E}"/>
                </c:ext>
              </c:extLst>
            </c:dLbl>
            <c:dLbl>
              <c:idx val="4"/>
              <c:layout>
                <c:manualLayout>
                  <c:x val="-7.6788760418815133E-2"/>
                  <c:y val="-4.62479212999138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3F3-470B-B0EE-4127340684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'04'!$B$71:$B$75</c:f>
              <c:strCache>
                <c:ptCount val="5"/>
                <c:pt idx="0">
                  <c:v>Leikskólinn Ásar</c:v>
                </c:pt>
                <c:pt idx="1">
                  <c:v>Leikskólinn Sjálandi</c:v>
                </c:pt>
                <c:pt idx="2">
                  <c:v>Bsk. Hjallast - leikskóladeild</c:v>
                </c:pt>
                <c:pt idx="3">
                  <c:v>Leikskólinn Litlu Ásar Vífilsstöðum</c:v>
                </c:pt>
                <c:pt idx="4">
                  <c:v>Leikskólinn Hnoðraholt - Hjalli</c:v>
                </c:pt>
              </c:strCache>
            </c:strRef>
          </c:cat>
          <c:val>
            <c:numRef>
              <c:f>'04'!$C$71:$C$75</c:f>
              <c:numCache>
                <c:formatCode>0.00%</c:formatCode>
                <c:ptCount val="5"/>
                <c:pt idx="0">
                  <c:v>0.26172132458380554</c:v>
                </c:pt>
                <c:pt idx="1">
                  <c:v>0.35787171752731672</c:v>
                </c:pt>
                <c:pt idx="2">
                  <c:v>4.8890163560003051E-2</c:v>
                </c:pt>
                <c:pt idx="3">
                  <c:v>0.17243950334846272</c:v>
                </c:pt>
                <c:pt idx="4">
                  <c:v>0.15907729098041193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F3-470B-B0EE-412734068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6435541859270673E-2"/>
          <c:y val="0.55386481269993926"/>
          <c:w val="0.21333025975759223"/>
          <c:h val="0.30309283858601643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is-IS"/>
              <a:t>Bæjarreknir leikskólar 2019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39229442114143"/>
          <c:y val="0.19433832309422869"/>
          <c:w val="0.73155636314691275"/>
          <c:h val="0.78245638059544464"/>
        </c:manualLayout>
      </c:layout>
      <c:pie3DChart>
        <c:varyColors val="1"/>
        <c:ser>
          <c:idx val="0"/>
          <c:order val="0"/>
          <c:tx>
            <c:strRef>
              <c:f>'04'!$C$94</c:f>
              <c:strCache>
                <c:ptCount val="1"/>
                <c:pt idx="0">
                  <c:v>Bæjarreknir leikskólar 2019</c:v>
                </c:pt>
              </c:strCache>
            </c:strRef>
          </c:tx>
          <c:explosion val="19"/>
          <c:dPt>
            <c:idx val="0"/>
            <c:bubble3D val="0"/>
            <c:explosion val="10"/>
            <c:extLst>
              <c:ext xmlns:c16="http://schemas.microsoft.com/office/drawing/2014/chart" uri="{C3380CC4-5D6E-409C-BE32-E72D297353CC}">
                <c16:uniqueId val="{00000001-4312-40C6-A3F2-EDAA5F80F387}"/>
              </c:ext>
            </c:extLst>
          </c:dPt>
          <c:dPt>
            <c:idx val="1"/>
            <c:bubble3D val="0"/>
            <c:explosion val="8"/>
            <c:extLst>
              <c:ext xmlns:c16="http://schemas.microsoft.com/office/drawing/2014/chart" uri="{C3380CC4-5D6E-409C-BE32-E72D297353CC}">
                <c16:uniqueId val="{00000003-4312-40C6-A3F2-EDAA5F80F387}"/>
              </c:ext>
            </c:extLst>
          </c:dPt>
          <c:dPt>
            <c:idx val="2"/>
            <c:bubble3D val="0"/>
            <c:explosion val="6"/>
            <c:extLst>
              <c:ext xmlns:c16="http://schemas.microsoft.com/office/drawing/2014/chart" uri="{C3380CC4-5D6E-409C-BE32-E72D297353CC}">
                <c16:uniqueId val="{00000005-4312-40C6-A3F2-EDAA5F80F387}"/>
              </c:ext>
            </c:extLst>
          </c:dPt>
          <c:dPt>
            <c:idx val="3"/>
            <c:bubble3D val="0"/>
            <c:explosion val="9"/>
            <c:extLst>
              <c:ext xmlns:c16="http://schemas.microsoft.com/office/drawing/2014/chart" uri="{C3380CC4-5D6E-409C-BE32-E72D297353CC}">
                <c16:uniqueId val="{00000007-4312-40C6-A3F2-EDAA5F80F387}"/>
              </c:ext>
            </c:extLst>
          </c:dPt>
          <c:dPt>
            <c:idx val="4"/>
            <c:bubble3D val="0"/>
            <c:explosion val="10"/>
            <c:extLst>
              <c:ext xmlns:c16="http://schemas.microsoft.com/office/drawing/2014/chart" uri="{C3380CC4-5D6E-409C-BE32-E72D297353CC}">
                <c16:uniqueId val="{00000009-4312-40C6-A3F2-EDAA5F80F387}"/>
              </c:ext>
            </c:extLst>
          </c:dPt>
          <c:dPt>
            <c:idx val="5"/>
            <c:bubble3D val="0"/>
            <c:explosion val="12"/>
            <c:extLst>
              <c:ext xmlns:c16="http://schemas.microsoft.com/office/drawing/2014/chart" uri="{C3380CC4-5D6E-409C-BE32-E72D297353CC}">
                <c16:uniqueId val="{0000000B-4312-40C6-A3F2-EDAA5F80F387}"/>
              </c:ext>
            </c:extLst>
          </c:dPt>
          <c:dPt>
            <c:idx val="6"/>
            <c:bubble3D val="0"/>
            <c:explosion val="16"/>
            <c:extLst>
              <c:ext xmlns:c16="http://schemas.microsoft.com/office/drawing/2014/chart" uri="{C3380CC4-5D6E-409C-BE32-E72D297353CC}">
                <c16:uniqueId val="{0000000D-4312-40C6-A3F2-EDAA5F80F387}"/>
              </c:ext>
            </c:extLst>
          </c:dPt>
          <c:dPt>
            <c:idx val="7"/>
            <c:bubble3D val="0"/>
            <c:explosion val="16"/>
            <c:extLst>
              <c:ext xmlns:c16="http://schemas.microsoft.com/office/drawing/2014/chart" uri="{C3380CC4-5D6E-409C-BE32-E72D297353CC}">
                <c16:uniqueId val="{0000000F-4312-40C6-A3F2-EDAA5F80F387}"/>
              </c:ext>
            </c:extLst>
          </c:dPt>
          <c:dPt>
            <c:idx val="8"/>
            <c:bubble3D val="0"/>
            <c:explosion val="12"/>
            <c:extLst>
              <c:ext xmlns:c16="http://schemas.microsoft.com/office/drawing/2014/chart" uri="{C3380CC4-5D6E-409C-BE32-E72D297353CC}">
                <c16:uniqueId val="{00000011-4312-40C6-A3F2-EDAA5F80F387}"/>
              </c:ext>
            </c:extLst>
          </c:dPt>
          <c:dLbls>
            <c:dLbl>
              <c:idx val="0"/>
              <c:layout>
                <c:manualLayout>
                  <c:x val="-3.3909779969092647E-2"/>
                  <c:y val="-2.8856392950881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12-40C6-A3F2-EDAA5F80F387}"/>
                </c:ext>
              </c:extLst>
            </c:dLbl>
            <c:dLbl>
              <c:idx val="1"/>
              <c:layout>
                <c:manualLayout>
                  <c:x val="-4.5081397535588423E-2"/>
                  <c:y val="-8.59411035159066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12-40C6-A3F2-EDAA5F80F387}"/>
                </c:ext>
              </c:extLst>
            </c:dLbl>
            <c:dLbl>
              <c:idx val="2"/>
              <c:layout>
                <c:manualLayout>
                  <c:x val="-3.9441868831816586E-2"/>
                  <c:y val="6.81757088056299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312-40C6-A3F2-EDAA5F80F387}"/>
                </c:ext>
              </c:extLst>
            </c:dLbl>
            <c:dLbl>
              <c:idx val="3"/>
              <c:layout>
                <c:manualLayout>
                  <c:x val="3.3351485269948807E-2"/>
                  <c:y val="1.6531164373684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312-40C6-A3F2-EDAA5F80F387}"/>
                </c:ext>
              </c:extLst>
            </c:dLbl>
            <c:dLbl>
              <c:idx val="4"/>
              <c:layout>
                <c:manualLayout>
                  <c:x val="6.4140767450797623E-2"/>
                  <c:y val="8.96421793429667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312-40C6-A3F2-EDAA5F80F387}"/>
                </c:ext>
              </c:extLst>
            </c:dLbl>
            <c:dLbl>
              <c:idx val="5"/>
              <c:layout>
                <c:manualLayout>
                  <c:x val="9.6511884612554305E-2"/>
                  <c:y val="-0.1127271722613620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312-40C6-A3F2-EDAA5F80F387}"/>
                </c:ext>
              </c:extLst>
            </c:dLbl>
            <c:dLbl>
              <c:idx val="6"/>
              <c:layout>
                <c:manualLayout>
                  <c:x val="3.4931848472212056E-2"/>
                  <c:y val="-3.26908895424216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312-40C6-A3F2-EDAA5F80F3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is-I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'04'!$B$95:$B$104</c:f>
              <c:strCache>
                <c:ptCount val="10"/>
                <c:pt idx="0">
                  <c:v>Bæjarból</c:v>
                </c:pt>
                <c:pt idx="1">
                  <c:v>Akrar</c:v>
                </c:pt>
                <c:pt idx="2">
                  <c:v>Holtakot</c:v>
                </c:pt>
                <c:pt idx="3">
                  <c:v>Krakkakot</c:v>
                </c:pt>
                <c:pt idx="4">
                  <c:v>Hæðarból</c:v>
                </c:pt>
                <c:pt idx="5">
                  <c:v>Lundaból</c:v>
                </c:pt>
                <c:pt idx="6">
                  <c:v>Kirkjuból</c:v>
                </c:pt>
                <c:pt idx="7">
                  <c:v>Leikskóladeild Urriðaholtsskóla</c:v>
                </c:pt>
                <c:pt idx="8">
                  <c:v>Sunnuhvoll</c:v>
                </c:pt>
                <c:pt idx="9">
                  <c:v>Leikskóladeild Flataskóla</c:v>
                </c:pt>
              </c:strCache>
            </c:strRef>
          </c:cat>
          <c:val>
            <c:numRef>
              <c:f>'04'!$C$95:$C$104</c:f>
              <c:numCache>
                <c:formatCode>0.00%</c:formatCode>
                <c:ptCount val="10"/>
                <c:pt idx="0">
                  <c:v>0.12272008605009312</c:v>
                </c:pt>
                <c:pt idx="1">
                  <c:v>0.13308504860688669</c:v>
                </c:pt>
                <c:pt idx="2">
                  <c:v>0.11776845771437508</c:v>
                </c:pt>
                <c:pt idx="3">
                  <c:v>0.15657851764297595</c:v>
                </c:pt>
                <c:pt idx="4">
                  <c:v>9.3612541103642463E-2</c:v>
                </c:pt>
                <c:pt idx="5">
                  <c:v>0.11005186888896755</c:v>
                </c:pt>
                <c:pt idx="6">
                  <c:v>9.9500963989361216E-2</c:v>
                </c:pt>
                <c:pt idx="7">
                  <c:v>8.2959848792205804E-2</c:v>
                </c:pt>
                <c:pt idx="8">
                  <c:v>5.8047805151829765E-2</c:v>
                </c:pt>
                <c:pt idx="9">
                  <c:v>2.5674862059662341E-2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312-40C6-A3F2-EDAA5F80F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0"/>
          <c:y val="0.5244445917944468"/>
          <c:w val="0.23972821154365051"/>
          <c:h val="0.43978450062163282"/>
        </c:manualLayout>
      </c:layout>
      <c:overlay val="0"/>
      <c:txPr>
        <a:bodyPr/>
        <a:lstStyle/>
        <a:p>
          <a:pPr rtl="0">
            <a:defRPr sz="800" baseline="0"/>
          </a:pPr>
          <a:endParaRPr lang="is-I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7F1E-1E4F-46BF-B356-EC5C30BB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Lúðvík Hjalti Jónsson</dc:creator>
  <cp:lastModifiedBy>Sunna Stefánsdóttir</cp:lastModifiedBy>
  <cp:revision>2</cp:revision>
  <cp:lastPrinted>2018-10-31T08:20:00Z</cp:lastPrinted>
  <dcterms:created xsi:type="dcterms:W3CDTF">2018-12-11T08:56:00Z</dcterms:created>
  <dcterms:modified xsi:type="dcterms:W3CDTF">2018-12-11T08:56:00Z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